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93398A"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86F76" w:rsidRPr="009C3A33" w:rsidRDefault="00286F76" w:rsidP="00007D50">
                  <w:pPr>
                    <w:jc w:val="center"/>
                    <w:rPr>
                      <w:rFonts w:ascii="Times New Roman" w:hAnsi="Times New Roman" w:cs="Times New Roman"/>
                      <w:caps/>
                      <w:sz w:val="28"/>
                    </w:rPr>
                  </w:pPr>
                </w:p>
                <w:p w:rsidR="00286F76" w:rsidRPr="009C3A33" w:rsidRDefault="00286F76" w:rsidP="00007D50">
                  <w:pPr>
                    <w:jc w:val="center"/>
                    <w:rPr>
                      <w:rFonts w:ascii="Times New Roman" w:hAnsi="Times New Roman" w:cs="Times New Roman"/>
                      <w:caps/>
                      <w:sz w:val="28"/>
                    </w:rPr>
                  </w:pPr>
                </w:p>
                <w:p w:rsidR="00286F76" w:rsidRDefault="00286F7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86F76" w:rsidRPr="009C3A33" w:rsidRDefault="00286F76" w:rsidP="00007D50">
                  <w:pPr>
                    <w:jc w:val="center"/>
                    <w:rPr>
                      <w:rFonts w:ascii="Times New Roman" w:hAnsi="Times New Roman" w:cs="Times New Roman"/>
                      <w:caps/>
                      <w:sz w:val="28"/>
                    </w:rPr>
                  </w:pPr>
                </w:p>
                <w:p w:rsidR="00286F76" w:rsidRDefault="00286F7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86F76" w:rsidRPr="00A549DF" w:rsidRDefault="00286F7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86F76" w:rsidRPr="009C3A33" w:rsidRDefault="00286F76" w:rsidP="00007D50">
                  <w:pPr>
                    <w:jc w:val="center"/>
                    <w:rPr>
                      <w:rFonts w:ascii="Times New Roman" w:hAnsi="Times New Roman" w:cs="Times New Roman"/>
                      <w:caps/>
                      <w:sz w:val="28"/>
                    </w:rPr>
                  </w:pPr>
                </w:p>
                <w:p w:rsidR="00286F76" w:rsidRPr="009C3A33" w:rsidRDefault="00286F76" w:rsidP="00007D50">
                  <w:pPr>
                    <w:jc w:val="center"/>
                    <w:rPr>
                      <w:rFonts w:ascii="Times New Roman" w:hAnsi="Times New Roman" w:cs="Times New Roman"/>
                      <w:caps/>
                      <w:sz w:val="28"/>
                    </w:rPr>
                  </w:pPr>
                </w:p>
                <w:p w:rsidR="00286F76" w:rsidRPr="009C3A33" w:rsidRDefault="00286F76" w:rsidP="00007D50">
                  <w:pPr>
                    <w:jc w:val="center"/>
                    <w:rPr>
                      <w:rFonts w:ascii="Times New Roman" w:hAnsi="Times New Roman" w:cs="Times New Roman"/>
                      <w:caps/>
                      <w:sz w:val="28"/>
                    </w:rPr>
                  </w:pPr>
                </w:p>
                <w:p w:rsidR="00286F76" w:rsidRPr="009C3A33" w:rsidRDefault="00286F76" w:rsidP="00007D50">
                  <w:pPr>
                    <w:jc w:val="center"/>
                    <w:rPr>
                      <w:rFonts w:ascii="Times New Roman" w:hAnsi="Times New Roman" w:cs="Times New Roman"/>
                      <w:caps/>
                      <w:sz w:val="28"/>
                    </w:rPr>
                  </w:pPr>
                </w:p>
                <w:p w:rsidR="00286F76" w:rsidRPr="00A549DF" w:rsidRDefault="00286F7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86F76" w:rsidRPr="009C3A33" w:rsidRDefault="00286F76" w:rsidP="00007D50">
                  <w:pPr>
                    <w:jc w:val="center"/>
                    <w:rPr>
                      <w:rFonts w:ascii="Times New Roman" w:hAnsi="Times New Roman" w:cs="Times New Roman"/>
                      <w:sz w:val="28"/>
                    </w:rPr>
                  </w:pPr>
                </w:p>
                <w:p w:rsidR="00286F76" w:rsidRPr="00FF6FAB" w:rsidRDefault="00286F7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sidR="0038115F">
                    <w:rPr>
                      <w:rFonts w:ascii="Times New Roman" w:hAnsi="Times New Roman" w:cs="Times New Roman"/>
                      <w:sz w:val="28"/>
                    </w:rPr>
                    <w:t xml:space="preserve">           </w:t>
                  </w:r>
                  <w:r>
                    <w:rPr>
                      <w:rFonts w:ascii="Times New Roman" w:hAnsi="Times New Roman" w:cs="Times New Roman"/>
                      <w:i/>
                      <w:iCs/>
                      <w:sz w:val="28"/>
                      <w:u w:val="single"/>
                      <w:lang w:val="tg-Cyrl-TJ"/>
                    </w:rPr>
                    <w:t>Шаршар</w:t>
                  </w:r>
                </w:p>
                <w:p w:rsidR="00286F76" w:rsidRPr="00BB4025" w:rsidRDefault="00286F7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286F76" w:rsidRPr="00FF6FAB" w:rsidRDefault="00286F76"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286F76" w:rsidRPr="00BB4025" w:rsidRDefault="00286F76"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0038115F">
                    <w:rPr>
                      <w:rFonts w:ascii="Times New Roman" w:hAnsi="Times New Roman" w:cs="Times New Roman"/>
                      <w:sz w:val="28"/>
                      <w:lang w:val="tg-Cyrl-TJ"/>
                    </w:rPr>
                    <w:t xml:space="preserve">   </w:t>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rPr>
                      <w:rFonts w:ascii="Times New Roman" w:hAnsi="Times New Roman" w:cs="Times New Roman"/>
                      <w:sz w:val="28"/>
                      <w:lang w:val="tg-Cyrl-TJ"/>
                    </w:rPr>
                  </w:pP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rPr>
                      <w:rFonts w:ascii="Times New Roman" w:hAnsi="Times New Roman" w:cs="Times New Roman"/>
                      <w:sz w:val="28"/>
                      <w:lang w:val="tg-Cyrl-TJ"/>
                    </w:rPr>
                  </w:pPr>
                </w:p>
                <w:p w:rsidR="00286F76" w:rsidRPr="00BB4025" w:rsidRDefault="00286F76" w:rsidP="00007D50">
                  <w:pPr>
                    <w:rPr>
                      <w:rFonts w:ascii="Times New Roman" w:hAnsi="Times New Roman" w:cs="Times New Roman"/>
                      <w:sz w:val="28"/>
                      <w:lang w:val="tg-Cyrl-TJ"/>
                    </w:rPr>
                  </w:pPr>
                </w:p>
                <w:p w:rsidR="00286F76" w:rsidRPr="00BB4025" w:rsidRDefault="00286F76" w:rsidP="00007D50">
                  <w:pPr>
                    <w:jc w:val="center"/>
                    <w:rPr>
                      <w:rFonts w:ascii="Times New Roman" w:hAnsi="Times New Roman" w:cs="Times New Roman"/>
                      <w:sz w:val="28"/>
                      <w:lang w:val="tg-Cyrl-TJ"/>
                    </w:rPr>
                  </w:pPr>
                </w:p>
                <w:p w:rsidR="00286F76" w:rsidRPr="00BB4025" w:rsidRDefault="00286F76" w:rsidP="00007D50">
                  <w:pPr>
                    <w:rPr>
                      <w:rFonts w:ascii="Times New Roman" w:hAnsi="Times New Roman" w:cs="Times New Roman"/>
                      <w:sz w:val="28"/>
                      <w:lang w:val="tg-Cyrl-TJ"/>
                    </w:rPr>
                  </w:pPr>
                </w:p>
                <w:p w:rsidR="00286F76" w:rsidRPr="000D5C0F" w:rsidRDefault="00286F76"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86F76" w:rsidRPr="000D5C0F" w:rsidRDefault="00286F76" w:rsidP="00007D50">
                  <w:pPr>
                    <w:jc w:val="center"/>
                    <w:rPr>
                      <w:rFonts w:ascii="Times New Roman" w:hAnsi="Times New Roman" w:cs="Times New Roman"/>
                      <w:caps/>
                      <w:sz w:val="28"/>
                      <w:lang w:val="tg-Cyrl-TJ"/>
                    </w:rPr>
                  </w:pPr>
                </w:p>
                <w:p w:rsidR="00286F76" w:rsidRPr="000D5C0F" w:rsidRDefault="00286F76" w:rsidP="00007D50">
                  <w:pPr>
                    <w:jc w:val="center"/>
                    <w:rPr>
                      <w:rFonts w:ascii="Times New Roman" w:hAnsi="Times New Roman" w:cs="Times New Roman"/>
                      <w:caps/>
                      <w:sz w:val="28"/>
                      <w:lang w:val="tg-Cyrl-TJ"/>
                    </w:rPr>
                  </w:pPr>
                </w:p>
                <w:p w:rsidR="00286F76" w:rsidRPr="000D5C0F" w:rsidRDefault="00286F76"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D7041D">
        <w:rPr>
          <w:i/>
          <w:sz w:val="24"/>
          <w:szCs w:val="24"/>
          <w:lang w:val="tg-Cyrl-TJ"/>
        </w:rPr>
        <w:t>29</w:t>
      </w:r>
      <w:r w:rsidR="00B05A3D">
        <w:rPr>
          <w:i/>
          <w:sz w:val="24"/>
          <w:szCs w:val="24"/>
          <w:lang w:val="tg-Cyrl-TJ"/>
        </w:rPr>
        <w:t>.</w:t>
      </w:r>
      <w:r w:rsidR="00A817C5">
        <w:rPr>
          <w:i/>
          <w:sz w:val="24"/>
          <w:szCs w:val="24"/>
          <w:lang w:val="tg-Cyrl-TJ"/>
        </w:rPr>
        <w:t>08</w:t>
      </w:r>
      <w:r w:rsidR="00B05A3D">
        <w:rPr>
          <w:i/>
          <w:sz w:val="24"/>
          <w:szCs w:val="24"/>
          <w:lang w:val="tg-Cyrl-TJ"/>
        </w:rPr>
        <w:t xml:space="preserve">.2022 то </w:t>
      </w:r>
      <w:r w:rsidR="00D7041D">
        <w:rPr>
          <w:i/>
          <w:sz w:val="24"/>
          <w:szCs w:val="24"/>
          <w:lang w:val="tg-Cyrl-TJ"/>
        </w:rPr>
        <w:t>03</w:t>
      </w:r>
      <w:r w:rsidR="00B05A3D">
        <w:rPr>
          <w:i/>
          <w:sz w:val="24"/>
          <w:szCs w:val="24"/>
          <w:lang w:val="tg-Cyrl-TJ"/>
        </w:rPr>
        <w:t>.</w:t>
      </w:r>
      <w:r w:rsidR="00D7041D">
        <w:rPr>
          <w:i/>
          <w:sz w:val="24"/>
          <w:szCs w:val="24"/>
          <w:lang w:val="tg-Cyrl-TJ"/>
        </w:rPr>
        <w:t>01</w:t>
      </w:r>
      <w:r w:rsidR="00D47EBB">
        <w:rPr>
          <w:i/>
          <w:sz w:val="24"/>
          <w:szCs w:val="24"/>
          <w:lang w:val="tg-Cyrl-TJ"/>
        </w:rPr>
        <w:t>.</w:t>
      </w:r>
      <w:r w:rsidRPr="000D5C0F">
        <w:rPr>
          <w:i/>
          <w:sz w:val="24"/>
          <w:szCs w:val="24"/>
          <w:lang w:val="tg-Cyrl-TJ"/>
        </w:rPr>
        <w:t>202</w:t>
      </w:r>
      <w:r w:rsidR="00627EB0">
        <w:rPr>
          <w:i/>
          <w:sz w:val="24"/>
          <w:szCs w:val="24"/>
          <w:lang w:val="tg-Cyrl-TJ"/>
        </w:rPr>
        <w:t>3</w:t>
      </w:r>
    </w:p>
    <w:p w:rsidR="00FF6FAB" w:rsidRPr="00D7041D" w:rsidRDefault="00FF6FAB" w:rsidP="00FF6FAB">
      <w:pPr>
        <w:pStyle w:val="a5"/>
        <w:rPr>
          <w:b/>
          <w:sz w:val="24"/>
          <w:szCs w:val="24"/>
          <w:lang w:val="tg-Cyrl-TJ"/>
        </w:rPr>
      </w:pPr>
      <w:r w:rsidRPr="000D5C0F">
        <w:rPr>
          <w:b/>
          <w:sz w:val="24"/>
          <w:szCs w:val="24"/>
        </w:rPr>
        <w:t>Тад</w:t>
      </w:r>
      <w:r w:rsidRPr="000D5C0F">
        <w:rPr>
          <w:b/>
          <w:sz w:val="24"/>
          <w:szCs w:val="24"/>
          <w:lang w:val="tg-Cyrl-TJ"/>
        </w:rPr>
        <w:t xml:space="preserve">қиқотчиён: </w:t>
      </w:r>
      <w:r w:rsidR="00D7041D">
        <w:rPr>
          <w:i/>
          <w:sz w:val="24"/>
          <w:szCs w:val="24"/>
          <w:lang w:val="tg-Cyrl-TJ"/>
        </w:rPr>
        <w:t>Чуянов Сунатулло</w:t>
      </w:r>
      <w:r w:rsidRPr="000D5C0F">
        <w:rPr>
          <w:i/>
          <w:sz w:val="24"/>
          <w:szCs w:val="24"/>
        </w:rPr>
        <w:t xml:space="preserve"> ва </w:t>
      </w:r>
      <w:r w:rsidR="00D7041D">
        <w:rPr>
          <w:i/>
          <w:sz w:val="24"/>
          <w:szCs w:val="24"/>
          <w:lang w:val="tg-Cyrl-TJ"/>
        </w:rPr>
        <w:t>Қосимов Зикрулло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264C37" w:rsidP="008548BF">
            <w:pPr>
              <w:pStyle w:val="a5"/>
              <w:tabs>
                <w:tab w:val="clear" w:pos="-720"/>
              </w:tabs>
              <w:suppressAutoHyphens w:val="0"/>
              <w:spacing w:line="240" w:lineRule="auto"/>
              <w:jc w:val="both"/>
              <w:rPr>
                <w:i/>
                <w:sz w:val="24"/>
                <w:szCs w:val="24"/>
              </w:rPr>
            </w:pPr>
            <w:r>
              <w:rPr>
                <w:i/>
                <w:sz w:val="24"/>
                <w:szCs w:val="24"/>
              </w:rPr>
              <w:t xml:space="preserve">Деҳаи </w:t>
            </w:r>
            <w:r w:rsidR="0028228C">
              <w:rPr>
                <w:i/>
                <w:sz w:val="24"/>
                <w:szCs w:val="24"/>
              </w:rPr>
              <w:t>Шаршар</w:t>
            </w:r>
            <w:r w:rsidR="00E11CF2">
              <w:rPr>
                <w:i/>
                <w:sz w:val="24"/>
                <w:szCs w:val="24"/>
              </w:rPr>
              <w:t xml:space="preserve"> дар қисма</w:t>
            </w:r>
            <w:r>
              <w:rPr>
                <w:i/>
                <w:sz w:val="24"/>
                <w:szCs w:val="24"/>
              </w:rPr>
              <w:t xml:space="preserve">ти </w:t>
            </w:r>
            <w:r w:rsidR="0028228C">
              <w:rPr>
                <w:i/>
                <w:sz w:val="24"/>
                <w:szCs w:val="24"/>
              </w:rPr>
              <w:t>шарқиҷамоати Зиракӣ</w:t>
            </w:r>
            <w:r w:rsidR="00E11CF2">
              <w:rPr>
                <w:i/>
                <w:sz w:val="24"/>
                <w:szCs w:val="24"/>
              </w:rPr>
              <w:t xml:space="preserve">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28228C" w:rsidP="008548BF">
            <w:pPr>
              <w:pStyle w:val="a5"/>
              <w:tabs>
                <w:tab w:val="clear" w:pos="-720"/>
              </w:tabs>
              <w:suppressAutoHyphens w:val="0"/>
              <w:spacing w:line="240" w:lineRule="auto"/>
              <w:jc w:val="center"/>
              <w:rPr>
                <w:i/>
                <w:sz w:val="24"/>
                <w:szCs w:val="24"/>
                <w:lang w:val="tg-Cyrl-TJ"/>
              </w:rPr>
            </w:pPr>
            <w:r>
              <w:rPr>
                <w:i/>
                <w:sz w:val="24"/>
                <w:szCs w:val="24"/>
                <w:lang w:val="tg-Cyrl-TJ"/>
              </w:rPr>
              <w:t>25</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28228C" w:rsidP="008548BF">
            <w:pPr>
              <w:pStyle w:val="a5"/>
              <w:tabs>
                <w:tab w:val="clear" w:pos="-720"/>
              </w:tabs>
              <w:suppressAutoHyphens w:val="0"/>
              <w:spacing w:line="240" w:lineRule="auto"/>
              <w:jc w:val="center"/>
              <w:rPr>
                <w:i/>
                <w:sz w:val="24"/>
                <w:szCs w:val="24"/>
                <w:lang w:val="tg-Cyrl-TJ"/>
              </w:rPr>
            </w:pPr>
            <w:r>
              <w:rPr>
                <w:i/>
                <w:sz w:val="24"/>
                <w:szCs w:val="24"/>
                <w:lang w:val="tg-Cyrl-TJ"/>
              </w:rPr>
              <w:t>193</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w:t>
            </w:r>
            <w:proofErr w:type="gramStart"/>
            <w:r w:rsidRPr="000D5C0F">
              <w:rPr>
                <w:sz w:val="24"/>
                <w:szCs w:val="24"/>
                <w:lang w:val="tg-Cyrl-TJ"/>
              </w:rPr>
              <w:t>ҷумла</w:t>
            </w:r>
            <w:r w:rsidRPr="000D5C0F">
              <w:rPr>
                <w:sz w:val="24"/>
                <w:szCs w:val="24"/>
              </w:rPr>
              <w:t>:Мардҳо</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28228C" w:rsidP="008548BF">
            <w:pPr>
              <w:pStyle w:val="a5"/>
              <w:tabs>
                <w:tab w:val="clear" w:pos="-720"/>
              </w:tabs>
              <w:suppressAutoHyphens w:val="0"/>
              <w:spacing w:line="240" w:lineRule="auto"/>
              <w:jc w:val="center"/>
              <w:rPr>
                <w:i/>
                <w:sz w:val="24"/>
                <w:szCs w:val="24"/>
                <w:lang w:val="tg-Cyrl-TJ"/>
              </w:rPr>
            </w:pPr>
            <w:r>
              <w:rPr>
                <w:i/>
                <w:sz w:val="24"/>
                <w:szCs w:val="24"/>
                <w:lang w:val="tg-Cyrl-TJ"/>
              </w:rPr>
              <w:t>91</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28228C" w:rsidP="0091115E">
            <w:pPr>
              <w:pStyle w:val="a5"/>
              <w:tabs>
                <w:tab w:val="clear" w:pos="-720"/>
              </w:tabs>
              <w:suppressAutoHyphens w:val="0"/>
              <w:spacing w:line="240" w:lineRule="auto"/>
              <w:jc w:val="center"/>
              <w:rPr>
                <w:i/>
                <w:sz w:val="24"/>
                <w:szCs w:val="24"/>
                <w:lang w:val="tg-Cyrl-TJ"/>
              </w:rPr>
            </w:pPr>
            <w:r>
              <w:rPr>
                <w:i/>
                <w:sz w:val="24"/>
                <w:szCs w:val="24"/>
                <w:lang w:val="tg-Cyrl-TJ"/>
              </w:rPr>
              <w:t>102</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Ҳайати </w:t>
            </w:r>
            <w:proofErr w:type="gramStart"/>
            <w:r w:rsidRPr="000D5C0F">
              <w:rPr>
                <w:sz w:val="24"/>
                <w:szCs w:val="24"/>
              </w:rPr>
              <w:t>этникӣ:Тоҷи</w:t>
            </w:r>
            <w:r w:rsidRPr="000D5C0F">
              <w:rPr>
                <w:sz w:val="24"/>
                <w:szCs w:val="24"/>
                <w:lang w:val="tg-Cyrl-TJ"/>
              </w:rPr>
              <w:t>к</w:t>
            </w:r>
            <w:r w:rsidRPr="000D5C0F">
              <w:rPr>
                <w:sz w:val="24"/>
                <w:szCs w:val="24"/>
              </w:rPr>
              <w:t>он</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28228C" w:rsidP="008548BF">
            <w:pPr>
              <w:pStyle w:val="a5"/>
              <w:tabs>
                <w:tab w:val="clear" w:pos="-720"/>
              </w:tabs>
              <w:suppressAutoHyphens w:val="0"/>
              <w:spacing w:line="240" w:lineRule="auto"/>
              <w:jc w:val="center"/>
              <w:rPr>
                <w:i/>
                <w:sz w:val="24"/>
                <w:szCs w:val="24"/>
                <w:lang w:val="tg-Cyrl-TJ"/>
              </w:rPr>
            </w:pPr>
            <w:r>
              <w:rPr>
                <w:i/>
                <w:sz w:val="24"/>
                <w:szCs w:val="24"/>
                <w:lang w:val="tg-Cyrl-TJ"/>
              </w:rPr>
              <w:t>156</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28228C" w:rsidP="008548BF">
            <w:pPr>
              <w:pStyle w:val="a5"/>
              <w:tabs>
                <w:tab w:val="clear" w:pos="-720"/>
              </w:tabs>
              <w:suppressAutoHyphens w:val="0"/>
              <w:spacing w:line="240" w:lineRule="auto"/>
              <w:jc w:val="center"/>
              <w:rPr>
                <w:i/>
                <w:sz w:val="24"/>
                <w:szCs w:val="24"/>
              </w:rPr>
            </w:pPr>
            <w:r>
              <w:rPr>
                <w:i/>
                <w:sz w:val="24"/>
                <w:szCs w:val="24"/>
              </w:rPr>
              <w:t>37</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052699" w:rsidP="008548BF">
            <w:pPr>
              <w:pStyle w:val="a5"/>
              <w:tabs>
                <w:tab w:val="clear" w:pos="-720"/>
              </w:tabs>
              <w:suppressAutoHyphens w:val="0"/>
              <w:spacing w:line="240" w:lineRule="auto"/>
              <w:jc w:val="center"/>
              <w:rPr>
                <w:i/>
                <w:sz w:val="24"/>
                <w:szCs w:val="24"/>
                <w:lang w:val="tg-Cyrl-TJ"/>
              </w:rPr>
            </w:pPr>
            <w:r>
              <w:rPr>
                <w:i/>
                <w:sz w:val="24"/>
                <w:szCs w:val="24"/>
                <w:lang w:val="tg-Cyrl-TJ"/>
              </w:rPr>
              <w:t>12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052699" w:rsidP="008548BF">
            <w:pPr>
              <w:pStyle w:val="a5"/>
              <w:tabs>
                <w:tab w:val="clear" w:pos="-720"/>
              </w:tabs>
              <w:suppressAutoHyphens w:val="0"/>
              <w:spacing w:line="240" w:lineRule="auto"/>
              <w:jc w:val="center"/>
              <w:rPr>
                <w:i/>
                <w:sz w:val="24"/>
                <w:szCs w:val="24"/>
                <w:lang w:val="tg-Cyrl-TJ"/>
              </w:rPr>
            </w:pPr>
            <w:r>
              <w:rPr>
                <w:i/>
                <w:sz w:val="24"/>
                <w:szCs w:val="24"/>
                <w:lang w:val="tg-Cyrl-TJ"/>
              </w:rPr>
              <w:t>5</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052699" w:rsidP="008548BF">
            <w:pPr>
              <w:pStyle w:val="a5"/>
              <w:tabs>
                <w:tab w:val="clear" w:pos="-720"/>
              </w:tabs>
              <w:suppressAutoHyphens w:val="0"/>
              <w:spacing w:line="240" w:lineRule="auto"/>
              <w:jc w:val="center"/>
              <w:rPr>
                <w:i/>
                <w:sz w:val="24"/>
                <w:szCs w:val="24"/>
                <w:lang w:val="tg-Cyrl-TJ"/>
              </w:rPr>
            </w:pPr>
            <w:r>
              <w:rPr>
                <w:i/>
                <w:sz w:val="24"/>
                <w:szCs w:val="24"/>
                <w:lang w:val="tg-Cyrl-TJ"/>
              </w:rPr>
              <w:t>-</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052699">
        <w:rPr>
          <w:i/>
          <w:iCs/>
          <w:sz w:val="24"/>
          <w:szCs w:val="24"/>
          <w:lang w:val="tg-Cyrl-TJ"/>
        </w:rPr>
        <w:t>Шаршар</w:t>
      </w:r>
      <w:r>
        <w:rPr>
          <w:i/>
          <w:iCs/>
          <w:sz w:val="24"/>
          <w:szCs w:val="24"/>
          <w:lang w:val="tg-Cyrl-TJ"/>
        </w:rPr>
        <w:t xml:space="preserve"> бо деҳаи </w:t>
      </w:r>
      <w:r w:rsidR="00052699">
        <w:rPr>
          <w:i/>
          <w:iCs/>
          <w:sz w:val="24"/>
          <w:szCs w:val="24"/>
          <w:lang w:val="tg-Cyrl-TJ"/>
        </w:rPr>
        <w:t>Зиракӣ</w:t>
      </w:r>
      <w:r>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93398A"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3398A"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286F76" w:rsidRPr="00E11CF2" w:rsidRDefault="00286F76" w:rsidP="00FF6FAB">
                  <w:pPr>
                    <w:jc w:val="center"/>
                    <w:rPr>
                      <w:rFonts w:ascii="Times New Roman" w:hAnsi="Times New Roman" w:cs="Times New Roman"/>
                      <w:i/>
                      <w:sz w:val="20"/>
                      <w:szCs w:val="20"/>
                    </w:rPr>
                  </w:pPr>
                </w:p>
                <w:p w:rsidR="00286F76" w:rsidRPr="00E11CF2" w:rsidRDefault="00286F76"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3398A"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286F76" w:rsidRPr="00E86020" w:rsidRDefault="00286F76" w:rsidP="000D5C0F">
                  <w:pPr>
                    <w:spacing w:after="0" w:line="240" w:lineRule="auto"/>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052699">
        <w:rPr>
          <w:i/>
          <w:sz w:val="24"/>
          <w:szCs w:val="24"/>
          <w:lang w:val="tg-Cyrl-TJ"/>
        </w:rPr>
        <w:t>Шаршар</w:t>
      </w:r>
      <w:r w:rsidR="0091115E">
        <w:rPr>
          <w:i/>
          <w:sz w:val="24"/>
          <w:szCs w:val="24"/>
          <w:lang w:val="tg-Cyrl-TJ"/>
        </w:rPr>
        <w:t xml:space="preserve"> дар ҳайати дигар деҳаҳои ҷамоати </w:t>
      </w:r>
      <w:r w:rsidR="00B308D3">
        <w:rPr>
          <w:i/>
          <w:sz w:val="24"/>
          <w:szCs w:val="24"/>
          <w:lang w:val="tg-Cyrl-TJ"/>
        </w:rPr>
        <w:t>Зирак</w:t>
      </w:r>
      <w:r w:rsidR="00052699">
        <w:rPr>
          <w:i/>
          <w:sz w:val="24"/>
          <w:szCs w:val="24"/>
          <w:lang w:val="tg-Cyrl-TJ"/>
        </w:rPr>
        <w:t>ӣ</w:t>
      </w:r>
      <w:r w:rsidR="0091115E">
        <w:rPr>
          <w:i/>
          <w:sz w:val="24"/>
          <w:szCs w:val="24"/>
          <w:lang w:val="tg-Cyrl-TJ"/>
        </w:rPr>
        <w:t xml:space="preserve"> соли 19</w:t>
      </w:r>
      <w:r w:rsidR="00052699">
        <w:rPr>
          <w:i/>
          <w:sz w:val="24"/>
          <w:szCs w:val="24"/>
          <w:lang w:val="tg-Cyrl-TJ"/>
        </w:rPr>
        <w:t>84</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052699">
        <w:rPr>
          <w:i/>
          <w:sz w:val="24"/>
          <w:szCs w:val="24"/>
          <w:lang w:val="tg-Cyrl-TJ"/>
        </w:rPr>
        <w:t>Шаршар</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9C4131">
        <w:rPr>
          <w:i/>
          <w:sz w:val="24"/>
          <w:szCs w:val="24"/>
          <w:lang w:val="tg-Cyrl-TJ"/>
        </w:rPr>
        <w:t xml:space="preserve"> </w:t>
      </w:r>
      <w:r w:rsidR="00052699">
        <w:rPr>
          <w:i/>
          <w:sz w:val="24"/>
          <w:szCs w:val="24"/>
          <w:lang w:val="tg-Cyrl-TJ"/>
        </w:rPr>
        <w:t>38</w:t>
      </w:r>
      <w:r w:rsidR="0091115E">
        <w:rPr>
          <w:i/>
          <w:sz w:val="24"/>
          <w:szCs w:val="24"/>
          <w:lang w:val="tg-Cyrl-TJ"/>
        </w:rPr>
        <w:t xml:space="preserve"> соли мавҷудияти ҷомеаи </w:t>
      </w:r>
      <w:r w:rsidR="00E42CCB">
        <w:rPr>
          <w:i/>
          <w:sz w:val="24"/>
          <w:szCs w:val="24"/>
          <w:lang w:val="tg-Cyrl-TJ"/>
        </w:rPr>
        <w:t xml:space="preserve">деҳаи </w:t>
      </w:r>
      <w:r w:rsidR="00052699">
        <w:rPr>
          <w:i/>
          <w:sz w:val="24"/>
          <w:szCs w:val="24"/>
          <w:lang w:val="tg-Cyrl-TJ"/>
        </w:rPr>
        <w:t>Шаршар</w:t>
      </w:r>
      <w:r w:rsidR="009C4131">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w:t>
      </w:r>
      <w:r w:rsidR="00052699">
        <w:rPr>
          <w:i/>
          <w:sz w:val="24"/>
          <w:szCs w:val="24"/>
          <w:lang w:val="tg-Cyrl-TJ"/>
        </w:rPr>
        <w:t xml:space="preserve">  на</w:t>
      </w:r>
      <w:r w:rsidR="00FF6FAB" w:rsidRPr="00AB6FBB">
        <w:rPr>
          <w:i/>
          <w:sz w:val="24"/>
          <w:szCs w:val="24"/>
          <w:lang w:val="tg-Cyrl-TJ"/>
        </w:rPr>
        <w:t xml:space="preserve"> шудааст.</w:t>
      </w:r>
    </w:p>
    <w:p w:rsidR="00A817C5" w:rsidRDefault="00A817C5" w:rsidP="00C75B03">
      <w:pPr>
        <w:pStyle w:val="a5"/>
        <w:tabs>
          <w:tab w:val="clear" w:pos="-720"/>
        </w:tabs>
        <w:suppressAutoHyphens w:val="0"/>
        <w:spacing w:line="240" w:lineRule="auto"/>
        <w:ind w:firstLine="708"/>
        <w:jc w:val="both"/>
        <w:rPr>
          <w:i/>
          <w:sz w:val="24"/>
          <w:szCs w:val="24"/>
          <w:lang w:val="tg-Cyrl-TJ"/>
        </w:rPr>
      </w:pPr>
    </w:p>
    <w:p w:rsidR="00A817C5" w:rsidRDefault="00A817C5" w:rsidP="00C75B03">
      <w:pPr>
        <w:pStyle w:val="a5"/>
        <w:tabs>
          <w:tab w:val="clear" w:pos="-720"/>
        </w:tabs>
        <w:suppressAutoHyphens w:val="0"/>
        <w:spacing w:line="240" w:lineRule="auto"/>
        <w:ind w:firstLine="708"/>
        <w:jc w:val="both"/>
        <w:rPr>
          <w:i/>
          <w:sz w:val="24"/>
          <w:szCs w:val="24"/>
          <w:lang w:val="tg-Cyrl-TJ"/>
        </w:rPr>
      </w:pPr>
    </w:p>
    <w:p w:rsidR="00A817C5" w:rsidRDefault="00A817C5" w:rsidP="00C75B03">
      <w:pPr>
        <w:pStyle w:val="a5"/>
        <w:tabs>
          <w:tab w:val="clear" w:pos="-720"/>
        </w:tabs>
        <w:suppressAutoHyphens w:val="0"/>
        <w:spacing w:line="240" w:lineRule="auto"/>
        <w:ind w:firstLine="708"/>
        <w:jc w:val="both"/>
        <w:rPr>
          <w:i/>
          <w:sz w:val="24"/>
          <w:szCs w:val="24"/>
          <w:lang w:val="tg-Cyrl-TJ"/>
        </w:rPr>
      </w:pPr>
    </w:p>
    <w:p w:rsidR="00A817C5" w:rsidRPr="00AB6FBB" w:rsidRDefault="00A817C5" w:rsidP="00C75B03">
      <w:pPr>
        <w:pStyle w:val="a5"/>
        <w:tabs>
          <w:tab w:val="clear" w:pos="-720"/>
        </w:tabs>
        <w:suppressAutoHyphens w:val="0"/>
        <w:spacing w:line="240" w:lineRule="auto"/>
        <w:ind w:firstLine="708"/>
        <w:jc w:val="both"/>
        <w:rPr>
          <w:i/>
          <w:sz w:val="24"/>
          <w:szCs w:val="24"/>
          <w:lang w:val="tg-Cyrl-TJ"/>
        </w:rPr>
      </w:pP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p>
        </w:tc>
        <w:tc>
          <w:tcPr>
            <w:tcW w:w="2869" w:type="dxa"/>
            <w:vAlign w:val="center"/>
          </w:tcPr>
          <w:p w:rsidR="00A35E36" w:rsidRPr="00AB6FBB" w:rsidRDefault="00A35E36" w:rsidP="008548BF">
            <w:pPr>
              <w:spacing w:after="0" w:line="240" w:lineRule="auto"/>
              <w:rPr>
                <w:rFonts w:ascii="Times New Roman" w:hAnsi="Times New Roman" w:cs="Times New Roman"/>
                <w:i/>
                <w:iCs/>
                <w:sz w:val="24"/>
                <w:szCs w:val="24"/>
              </w:rPr>
            </w:pPr>
          </w:p>
        </w:tc>
        <w:tc>
          <w:tcPr>
            <w:tcW w:w="4361" w:type="dxa"/>
            <w:vAlign w:val="center"/>
          </w:tcPr>
          <w:p w:rsidR="00A35E36" w:rsidRDefault="00A35E36" w:rsidP="002D46F6">
            <w:pPr>
              <w:spacing w:after="0" w:line="240" w:lineRule="auto"/>
              <w:rPr>
                <w:rFonts w:ascii="Times New Roman" w:hAnsi="Times New Roman" w:cs="Times New Roman"/>
                <w:i/>
                <w:iCs/>
                <w:sz w:val="24"/>
                <w:szCs w:val="24"/>
              </w:rPr>
            </w:pPr>
          </w:p>
        </w:tc>
        <w:tc>
          <w:tcPr>
            <w:tcW w:w="1407" w:type="dxa"/>
            <w:vAlign w:val="center"/>
          </w:tcPr>
          <w:p w:rsidR="00A35E36" w:rsidRDefault="00A35E36" w:rsidP="008548BF">
            <w:pPr>
              <w:spacing w:after="0" w:line="240" w:lineRule="auto"/>
              <w:jc w:val="center"/>
              <w:rPr>
                <w:rFonts w:ascii="Times New Roman" w:hAnsi="Times New Roman" w:cs="Times New Roman"/>
                <w:i/>
                <w:iCs/>
                <w:sz w:val="24"/>
                <w:szCs w:val="24"/>
              </w:rPr>
            </w:pPr>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9050D3"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w:t>
            </w:r>
            <w:r w:rsidR="00E42CCB">
              <w:rPr>
                <w:rFonts w:ascii="Times New Roman" w:hAnsi="Times New Roman" w:cs="Times New Roman"/>
                <w:i/>
                <w:iCs/>
                <w:sz w:val="24"/>
                <w:szCs w:val="24"/>
              </w:rPr>
              <w:t xml:space="preserve"> мекунад, ба таъмир</w:t>
            </w:r>
            <w:r>
              <w:rPr>
                <w:rFonts w:ascii="Times New Roman" w:hAnsi="Times New Roman" w:cs="Times New Roman"/>
                <w:i/>
                <w:iCs/>
                <w:sz w:val="24"/>
                <w:szCs w:val="24"/>
              </w:rPr>
              <w:t>и асос</w:t>
            </w:r>
            <w:r>
              <w:rPr>
                <w:rFonts w:ascii="Times New Roman" w:hAnsi="Times New Roman" w:cs="Times New Roman"/>
                <w:i/>
                <w:iCs/>
                <w:sz w:val="24"/>
                <w:szCs w:val="24"/>
                <w:lang w:val="tg-Cyrl-TJ"/>
              </w:rPr>
              <w:t>ӣ</w:t>
            </w:r>
            <w:r w:rsidR="00E42CCB">
              <w:rPr>
                <w:rFonts w:ascii="Times New Roman" w:hAnsi="Times New Roman" w:cs="Times New Roman"/>
                <w:i/>
                <w:iCs/>
                <w:sz w:val="24"/>
                <w:szCs w:val="24"/>
              </w:rPr>
              <w:t xml:space="preserve"> ниёз дорад.</w:t>
            </w: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p w:rsidR="00E42CCB" w:rsidRPr="00AB6FBB" w:rsidRDefault="00DF60FE"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FC4380">
              <w:rPr>
                <w:rFonts w:ascii="Times New Roman" w:hAnsi="Times New Roman" w:cs="Times New Roman"/>
                <w:i/>
                <w:iCs/>
                <w:sz w:val="24"/>
                <w:szCs w:val="24"/>
              </w:rPr>
              <w:t>85</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FC4380"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1985</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деҳа асосан </w:t>
            </w:r>
            <w:r w:rsidR="001914FA">
              <w:rPr>
                <w:rFonts w:ascii="Times New Roman" w:hAnsi="Times New Roman" w:cs="Times New Roman"/>
                <w:i/>
                <w:iCs/>
                <w:sz w:val="24"/>
                <w:szCs w:val="24"/>
              </w:rPr>
              <w:t>заминӣ</w:t>
            </w:r>
            <w:r>
              <w:rPr>
                <w:rFonts w:ascii="Times New Roman" w:hAnsi="Times New Roman" w:cs="Times New Roman"/>
                <w:i/>
                <w:iCs/>
                <w:sz w:val="24"/>
                <w:szCs w:val="24"/>
              </w:rPr>
              <w:t xml:space="preserve"> ва сангрез ҳастанд.</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FC4380">
              <w:rPr>
                <w:rFonts w:ascii="Times New Roman" w:hAnsi="Times New Roman" w:cs="Times New Roman"/>
                <w:i/>
                <w:iCs/>
                <w:sz w:val="24"/>
                <w:szCs w:val="24"/>
              </w:rPr>
              <w:t>84</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p>
        </w:tc>
        <w:tc>
          <w:tcPr>
            <w:tcW w:w="4361" w:type="dxa"/>
            <w:vAlign w:val="center"/>
          </w:tcPr>
          <w:p w:rsidR="00E42CCB" w:rsidRDefault="00E42CCB" w:rsidP="00E42CCB">
            <w:pPr>
              <w:spacing w:after="0" w:line="240" w:lineRule="auto"/>
              <w:rPr>
                <w:rFonts w:ascii="Times New Roman" w:hAnsi="Times New Roman" w:cs="Times New Roman"/>
                <w:i/>
                <w:iCs/>
                <w:sz w:val="24"/>
                <w:szCs w:val="24"/>
              </w:rPr>
            </w:pP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p>
        </w:tc>
        <w:tc>
          <w:tcPr>
            <w:tcW w:w="5846" w:type="dxa"/>
            <w:vAlign w:val="center"/>
          </w:tcPr>
          <w:p w:rsidR="00E42CCB" w:rsidRPr="00E42CCB" w:rsidRDefault="00E42CCB" w:rsidP="00776F36">
            <w:pPr>
              <w:autoSpaceDE w:val="0"/>
              <w:autoSpaceDN w:val="0"/>
              <w:adjustRightInd w:val="0"/>
              <w:spacing w:after="120" w:line="264" w:lineRule="auto"/>
              <w:rPr>
                <w:rFonts w:ascii="Times New Roman" w:eastAsia="Times New Roman" w:hAnsi="Times New Roman" w:cs="Times New Roman"/>
                <w:bCs/>
                <w:i/>
                <w:sz w:val="24"/>
                <w:szCs w:val="24"/>
              </w:rPr>
            </w:pPr>
            <w:r w:rsidRPr="00E42CCB">
              <w:rPr>
                <w:rFonts w:ascii="Times New Roman" w:eastAsia="Times New Roman" w:hAnsi="Times New Roman" w:cs="Times New Roman"/>
                <w:bCs/>
                <w:i/>
                <w:sz w:val="24"/>
                <w:szCs w:val="24"/>
              </w:rPr>
              <w:t>.</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p>
        </w:tc>
        <w:tc>
          <w:tcPr>
            <w:tcW w:w="5846" w:type="dxa"/>
            <w:vAlign w:val="center"/>
          </w:tcPr>
          <w:p w:rsidR="00E42CCB" w:rsidRPr="005E1799" w:rsidRDefault="00E42CCB" w:rsidP="00776F36">
            <w:pPr>
              <w:autoSpaceDE w:val="0"/>
              <w:autoSpaceDN w:val="0"/>
              <w:adjustRightInd w:val="0"/>
              <w:spacing w:after="120" w:line="264" w:lineRule="auto"/>
              <w:rPr>
                <w:rFonts w:ascii="Palatino Linotype" w:eastAsia="Times New Roman" w:hAnsi="Palatino Linotype"/>
                <w:bCs/>
                <w:i/>
                <w:sz w:val="24"/>
                <w:szCs w:val="24"/>
                <w:highlight w:val="lightGray"/>
              </w:rPr>
            </w:pPr>
          </w:p>
        </w:tc>
      </w:tr>
      <w:tr w:rsidR="00E42CCB" w:rsidRPr="007A5FB2" w:rsidTr="00C75B03">
        <w:trPr>
          <w:trHeight w:val="567"/>
        </w:trPr>
        <w:tc>
          <w:tcPr>
            <w:tcW w:w="709" w:type="dxa"/>
            <w:vAlign w:val="center"/>
          </w:tcPr>
          <w:p w:rsidR="00E42CCB" w:rsidRPr="00AB6FBB" w:rsidRDefault="006962D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9050D3" w:rsidRDefault="004B0497" w:rsidP="004B0497">
            <w:pPr>
              <w:autoSpaceDE w:val="0"/>
              <w:autoSpaceDN w:val="0"/>
              <w:adjustRightInd w:val="0"/>
              <w:spacing w:after="120" w:line="264" w:lineRule="auto"/>
              <w:rPr>
                <w:rFonts w:ascii="Times New Roman" w:eastAsia="Times New Roman" w:hAnsi="Times New Roman"/>
                <w:bCs/>
                <w:i/>
                <w:sz w:val="24"/>
                <w:szCs w:val="24"/>
                <w:lang w:val="tg-Cyrl-TJ"/>
              </w:rPr>
            </w:pPr>
            <w:r w:rsidRPr="004B0497">
              <w:rPr>
                <w:rFonts w:ascii="Times New Roman" w:eastAsia="Times New Roman" w:hAnsi="Times New Roman"/>
                <w:bCs/>
                <w:i/>
                <w:sz w:val="24"/>
                <w:szCs w:val="24"/>
              </w:rPr>
              <w:t xml:space="preserve">Сокинони деҳаи </w:t>
            </w:r>
            <w:r w:rsidR="00FC4380">
              <w:rPr>
                <w:rFonts w:ascii="Times New Roman" w:eastAsia="Times New Roman" w:hAnsi="Times New Roman"/>
                <w:bCs/>
                <w:i/>
                <w:sz w:val="24"/>
                <w:szCs w:val="24"/>
              </w:rPr>
              <w:t>Шаршар</w:t>
            </w:r>
            <w:r w:rsidR="009C4131">
              <w:rPr>
                <w:rFonts w:ascii="Times New Roman" w:eastAsia="Times New Roman" w:hAnsi="Times New Roman"/>
                <w:bCs/>
                <w:i/>
                <w:sz w:val="24"/>
                <w:szCs w:val="24"/>
                <w:lang w:val="tg-Cyrl-TJ"/>
              </w:rPr>
              <w:t xml:space="preserve"> </w:t>
            </w:r>
            <w:proofErr w:type="gramStart"/>
            <w:r w:rsidR="009050D3">
              <w:rPr>
                <w:rFonts w:ascii="Times New Roman" w:eastAsia="Times New Roman" w:hAnsi="Times New Roman"/>
                <w:bCs/>
                <w:i/>
                <w:sz w:val="24"/>
                <w:szCs w:val="24"/>
                <w:lang w:val="tg-Cyrl-TJ"/>
              </w:rPr>
              <w:t xml:space="preserve">ба </w:t>
            </w:r>
            <w:r w:rsidR="00B93D48">
              <w:rPr>
                <w:rFonts w:ascii="Times New Roman" w:eastAsia="Times New Roman" w:hAnsi="Times New Roman"/>
                <w:bCs/>
                <w:i/>
                <w:sz w:val="24"/>
                <w:szCs w:val="24"/>
              </w:rPr>
              <w:t xml:space="preserve"> оби</w:t>
            </w:r>
            <w:proofErr w:type="gramEnd"/>
            <w:r w:rsidR="00B93D48">
              <w:rPr>
                <w:rFonts w:ascii="Times New Roman" w:eastAsia="Times New Roman" w:hAnsi="Times New Roman"/>
                <w:bCs/>
                <w:i/>
                <w:sz w:val="24"/>
                <w:szCs w:val="24"/>
              </w:rPr>
              <w:t xml:space="preserve"> нушоки дас</w:t>
            </w:r>
            <w:r w:rsidR="009050D3">
              <w:rPr>
                <w:rFonts w:ascii="Times New Roman" w:eastAsia="Times New Roman" w:hAnsi="Times New Roman"/>
                <w:bCs/>
                <w:i/>
                <w:sz w:val="24"/>
                <w:szCs w:val="24"/>
                <w:lang w:val="tg-Cyrl-TJ"/>
              </w:rPr>
              <w:t>т</w:t>
            </w:r>
            <w:r w:rsidR="009050D3">
              <w:rPr>
                <w:rFonts w:ascii="Times New Roman" w:eastAsia="Times New Roman" w:hAnsi="Times New Roman"/>
                <w:bCs/>
                <w:i/>
                <w:sz w:val="24"/>
                <w:szCs w:val="24"/>
              </w:rPr>
              <w:t>рас</w:t>
            </w:r>
            <w:r w:rsidR="009050D3">
              <w:rPr>
                <w:rFonts w:ascii="Times New Roman" w:eastAsia="Times New Roman" w:hAnsi="Times New Roman"/>
                <w:bCs/>
                <w:i/>
                <w:sz w:val="24"/>
                <w:szCs w:val="24"/>
                <w:lang w:val="tg-Cyrl-TJ"/>
              </w:rPr>
              <w:t>ӣ</w:t>
            </w:r>
            <w:r w:rsidR="00B93D48">
              <w:rPr>
                <w:rFonts w:ascii="Times New Roman" w:eastAsia="Times New Roman" w:hAnsi="Times New Roman"/>
                <w:bCs/>
                <w:i/>
                <w:sz w:val="24"/>
                <w:szCs w:val="24"/>
              </w:rPr>
              <w:t xml:space="preserve"> доранд,аммо</w:t>
            </w:r>
            <w:r w:rsidR="009050D3">
              <w:rPr>
                <w:rFonts w:ascii="Times New Roman" w:eastAsia="Times New Roman" w:hAnsi="Times New Roman"/>
                <w:bCs/>
                <w:i/>
                <w:sz w:val="24"/>
                <w:szCs w:val="24"/>
                <w:lang w:val="tg-Cyrl-TJ"/>
              </w:rPr>
              <w:t xml:space="preserve"> </w:t>
            </w:r>
            <w:r w:rsidR="008B20CE">
              <w:rPr>
                <w:rFonts w:ascii="Times New Roman" w:eastAsia="Times New Roman" w:hAnsi="Times New Roman"/>
                <w:bCs/>
                <w:i/>
                <w:sz w:val="24"/>
                <w:szCs w:val="24"/>
              </w:rPr>
              <w:t>ну</w:t>
            </w:r>
            <w:r w:rsidR="008B20CE">
              <w:rPr>
                <w:rFonts w:ascii="Times New Roman" w:eastAsia="Times New Roman" w:hAnsi="Times New Roman" w:cs="Times New Roman"/>
                <w:bCs/>
                <w:i/>
                <w:sz w:val="24"/>
                <w:szCs w:val="24"/>
              </w:rPr>
              <w:t>қ</w:t>
            </w:r>
            <w:r w:rsidR="008B20CE">
              <w:rPr>
                <w:rFonts w:ascii="Times New Roman" w:eastAsia="Times New Roman" w:hAnsi="Times New Roman"/>
                <w:bCs/>
                <w:i/>
                <w:sz w:val="24"/>
                <w:szCs w:val="24"/>
              </w:rPr>
              <w:t>та</w:t>
            </w:r>
            <w:r w:rsidR="008B20CE">
              <w:rPr>
                <w:rFonts w:ascii="Times New Roman" w:eastAsia="Times New Roman" w:hAnsi="Times New Roman" w:cs="Times New Roman"/>
                <w:bCs/>
                <w:i/>
                <w:sz w:val="24"/>
                <w:szCs w:val="24"/>
              </w:rPr>
              <w:t>ҳ</w:t>
            </w:r>
            <w:r w:rsidR="008B20CE">
              <w:rPr>
                <w:rFonts w:ascii="Times New Roman" w:eastAsia="Times New Roman" w:hAnsi="Times New Roman"/>
                <w:bCs/>
                <w:i/>
                <w:sz w:val="24"/>
                <w:szCs w:val="24"/>
              </w:rPr>
              <w:t>ои</w:t>
            </w:r>
            <w:r w:rsidR="009050D3">
              <w:rPr>
                <w:rFonts w:ascii="Times New Roman" w:eastAsia="Times New Roman" w:hAnsi="Times New Roman"/>
                <w:bCs/>
                <w:i/>
                <w:sz w:val="24"/>
                <w:szCs w:val="24"/>
              </w:rPr>
              <w:t xml:space="preserve"> оббарор</w:t>
            </w:r>
            <w:r w:rsidR="009050D3">
              <w:rPr>
                <w:rFonts w:ascii="Times New Roman" w:eastAsia="Times New Roman" w:hAnsi="Times New Roman"/>
                <w:bCs/>
                <w:i/>
                <w:sz w:val="24"/>
                <w:szCs w:val="24"/>
                <w:lang w:val="tg-Cyrl-TJ"/>
              </w:rPr>
              <w:t>ӣ</w:t>
            </w:r>
            <w:r w:rsidR="008B20CE">
              <w:rPr>
                <w:rFonts w:ascii="Times New Roman" w:eastAsia="Times New Roman" w:hAnsi="Times New Roman"/>
                <w:bCs/>
                <w:i/>
                <w:sz w:val="24"/>
                <w:szCs w:val="24"/>
              </w:rPr>
              <w:t xml:space="preserve"> дар куча</w:t>
            </w:r>
            <w:r w:rsidR="008B20CE">
              <w:rPr>
                <w:rFonts w:ascii="Times New Roman" w:eastAsia="Times New Roman" w:hAnsi="Times New Roman" w:cs="Times New Roman"/>
                <w:bCs/>
                <w:i/>
                <w:sz w:val="24"/>
                <w:szCs w:val="24"/>
              </w:rPr>
              <w:t>ҳ</w:t>
            </w:r>
            <w:r w:rsidR="008B20CE">
              <w:rPr>
                <w:rFonts w:ascii="Times New Roman" w:eastAsia="Times New Roman" w:hAnsi="Times New Roman"/>
                <w:bCs/>
                <w:i/>
                <w:sz w:val="24"/>
                <w:szCs w:val="24"/>
              </w:rPr>
              <w:t>о мебошанд</w:t>
            </w:r>
            <w:r w:rsidRPr="004B0497">
              <w:rPr>
                <w:rFonts w:ascii="Times New Roman" w:eastAsia="Times New Roman" w:hAnsi="Times New Roman"/>
                <w:bCs/>
                <w:i/>
                <w:sz w:val="24"/>
                <w:szCs w:val="24"/>
              </w:rPr>
              <w:t>.</w:t>
            </w:r>
            <w:r w:rsidR="009050D3">
              <w:rPr>
                <w:rFonts w:ascii="Times New Roman" w:eastAsia="Times New Roman" w:hAnsi="Times New Roman"/>
                <w:bCs/>
                <w:i/>
                <w:sz w:val="24"/>
                <w:szCs w:val="24"/>
                <w:lang w:val="tg-Cyrl-TJ"/>
              </w:rPr>
              <w:t xml:space="preserve"> </w:t>
            </w:r>
            <w:r w:rsidR="008B20CE" w:rsidRPr="009050D3">
              <w:rPr>
                <w:rFonts w:ascii="Times New Roman" w:eastAsia="Times New Roman" w:hAnsi="Times New Roman"/>
                <w:bCs/>
                <w:i/>
                <w:sz w:val="24"/>
                <w:szCs w:val="24"/>
                <w:lang w:val="tg-Cyrl-TJ"/>
              </w:rPr>
              <w:t>Сокинони де</w:t>
            </w:r>
            <w:r w:rsidR="008B20CE" w:rsidRPr="009050D3">
              <w:rPr>
                <w:rFonts w:ascii="Times New Roman" w:eastAsia="Times New Roman" w:hAnsi="Times New Roman" w:cs="Times New Roman"/>
                <w:bCs/>
                <w:i/>
                <w:sz w:val="24"/>
                <w:szCs w:val="24"/>
                <w:lang w:val="tg-Cyrl-TJ"/>
              </w:rPr>
              <w:t>ҳ</w:t>
            </w:r>
            <w:r w:rsidR="008B20CE" w:rsidRPr="009050D3">
              <w:rPr>
                <w:rFonts w:ascii="Times New Roman" w:eastAsia="Times New Roman" w:hAnsi="Times New Roman"/>
                <w:bCs/>
                <w:i/>
                <w:sz w:val="24"/>
                <w:szCs w:val="24"/>
                <w:lang w:val="tg-Cyrl-TJ"/>
              </w:rPr>
              <w:t>а 100 то 150м рафта об меоранд,э</w:t>
            </w:r>
            <w:r w:rsidR="008B20CE" w:rsidRPr="009050D3">
              <w:rPr>
                <w:rFonts w:ascii="Times New Roman" w:eastAsia="Times New Roman" w:hAnsi="Times New Roman" w:cs="Times New Roman"/>
                <w:bCs/>
                <w:i/>
                <w:sz w:val="24"/>
                <w:szCs w:val="24"/>
                <w:lang w:val="tg-Cyrl-TJ"/>
              </w:rPr>
              <w:t>ҳ</w:t>
            </w:r>
            <w:r w:rsidR="008B20CE" w:rsidRPr="009050D3">
              <w:rPr>
                <w:rFonts w:ascii="Times New Roman" w:eastAsia="Times New Roman" w:hAnsi="Times New Roman"/>
                <w:bCs/>
                <w:i/>
                <w:sz w:val="24"/>
                <w:szCs w:val="24"/>
                <w:lang w:val="tg-Cyrl-TJ"/>
              </w:rPr>
              <w:t>тиё</w:t>
            </w:r>
            <w:r w:rsidR="008B20CE" w:rsidRPr="009050D3">
              <w:rPr>
                <w:rFonts w:ascii="Times New Roman" w:eastAsia="Times New Roman" w:hAnsi="Times New Roman" w:cs="Times New Roman"/>
                <w:bCs/>
                <w:i/>
                <w:sz w:val="24"/>
                <w:szCs w:val="24"/>
                <w:lang w:val="tg-Cyrl-TJ"/>
              </w:rPr>
              <w:t>ҷ</w:t>
            </w:r>
            <w:r w:rsidR="008B20CE" w:rsidRPr="009050D3">
              <w:rPr>
                <w:rFonts w:ascii="Times New Roman" w:eastAsia="Times New Roman" w:hAnsi="Times New Roman"/>
                <w:bCs/>
                <w:i/>
                <w:sz w:val="24"/>
                <w:szCs w:val="24"/>
                <w:lang w:val="tg-Cyrl-TJ"/>
              </w:rPr>
              <w:t>и мардум хати оби н</w:t>
            </w:r>
            <w:r w:rsidR="008B20CE" w:rsidRPr="009050D3">
              <w:rPr>
                <w:rFonts w:ascii="Times New Roman" w:eastAsia="Times New Roman" w:hAnsi="Times New Roman" w:cs="Times New Roman"/>
                <w:bCs/>
                <w:i/>
                <w:sz w:val="24"/>
                <w:szCs w:val="24"/>
                <w:lang w:val="tg-Cyrl-TJ"/>
              </w:rPr>
              <w:t>ӯ</w:t>
            </w:r>
            <w:r w:rsidR="009050D3" w:rsidRPr="009050D3">
              <w:rPr>
                <w:rFonts w:ascii="Times New Roman" w:eastAsia="Times New Roman" w:hAnsi="Times New Roman"/>
                <w:bCs/>
                <w:i/>
                <w:sz w:val="24"/>
                <w:szCs w:val="24"/>
                <w:lang w:val="tg-Cyrl-TJ"/>
              </w:rPr>
              <w:t>шок</w:t>
            </w:r>
            <w:r w:rsidR="009050D3">
              <w:rPr>
                <w:rFonts w:ascii="Times New Roman" w:eastAsia="Times New Roman" w:hAnsi="Times New Roman"/>
                <w:bCs/>
                <w:i/>
                <w:sz w:val="24"/>
                <w:szCs w:val="24"/>
                <w:lang w:val="tg-Cyrl-TJ"/>
              </w:rPr>
              <w:t>ӣ</w:t>
            </w:r>
            <w:r w:rsidR="008B20CE" w:rsidRPr="009050D3">
              <w:rPr>
                <w:rFonts w:ascii="Times New Roman" w:eastAsia="Times New Roman" w:hAnsi="Times New Roman"/>
                <w:bCs/>
                <w:i/>
                <w:sz w:val="24"/>
                <w:szCs w:val="24"/>
                <w:lang w:val="tg-Cyrl-TJ"/>
              </w:rPr>
              <w:t xml:space="preserve"> </w:t>
            </w:r>
            <w:r w:rsidR="00286F76" w:rsidRPr="009050D3">
              <w:rPr>
                <w:rFonts w:ascii="Times New Roman" w:eastAsia="Times New Roman" w:hAnsi="Times New Roman"/>
                <w:bCs/>
                <w:i/>
                <w:sz w:val="24"/>
                <w:szCs w:val="24"/>
                <w:lang w:val="tg-Cyrl-TJ"/>
              </w:rPr>
              <w:t xml:space="preserve"> ба хона</w:t>
            </w:r>
            <w:r w:rsidR="00286F76" w:rsidRPr="009050D3">
              <w:rPr>
                <w:rFonts w:ascii="Times New Roman" w:eastAsia="Times New Roman" w:hAnsi="Times New Roman" w:cs="Times New Roman"/>
                <w:bCs/>
                <w:i/>
                <w:sz w:val="24"/>
                <w:szCs w:val="24"/>
                <w:lang w:val="tg-Cyrl-TJ"/>
              </w:rPr>
              <w:t>ҳ</w:t>
            </w:r>
            <w:r w:rsidR="00286F76" w:rsidRPr="009050D3">
              <w:rPr>
                <w:rFonts w:ascii="Times New Roman" w:eastAsia="Times New Roman" w:hAnsi="Times New Roman"/>
                <w:bCs/>
                <w:i/>
                <w:sz w:val="24"/>
                <w:szCs w:val="24"/>
                <w:lang w:val="tg-Cyrl-TJ"/>
              </w:rPr>
              <w:t>ои исти</w:t>
            </w:r>
            <w:r w:rsidR="00286F76" w:rsidRPr="009050D3">
              <w:rPr>
                <w:rFonts w:ascii="Times New Roman" w:eastAsia="Times New Roman" w:hAnsi="Times New Roman" w:cs="Times New Roman"/>
                <w:bCs/>
                <w:i/>
                <w:sz w:val="24"/>
                <w:szCs w:val="24"/>
                <w:lang w:val="tg-Cyrl-TJ"/>
              </w:rPr>
              <w:t>қ</w:t>
            </w:r>
            <w:r w:rsidR="00286F76" w:rsidRPr="009050D3">
              <w:rPr>
                <w:rFonts w:ascii="Times New Roman" w:eastAsia="Times New Roman" w:hAnsi="Times New Roman"/>
                <w:bCs/>
                <w:i/>
                <w:sz w:val="24"/>
                <w:szCs w:val="24"/>
                <w:lang w:val="tg-Cyrl-TJ"/>
              </w:rPr>
              <w:t>оматияшон таъмин на</w:t>
            </w:r>
            <w:r w:rsidR="003E50E6" w:rsidRPr="009050D3">
              <w:rPr>
                <w:rFonts w:ascii="Times New Roman" w:eastAsia="Times New Roman" w:hAnsi="Times New Roman"/>
                <w:bCs/>
                <w:i/>
                <w:sz w:val="24"/>
                <w:szCs w:val="24"/>
                <w:lang w:val="tg-Cyrl-TJ"/>
              </w:rPr>
              <w:t>мудан.</w:t>
            </w:r>
          </w:p>
        </w:tc>
      </w:tr>
      <w:tr w:rsidR="00E42CCB" w:rsidRPr="007A5FB2" w:rsidTr="00C75B03">
        <w:trPr>
          <w:trHeight w:val="567"/>
        </w:trPr>
        <w:tc>
          <w:tcPr>
            <w:tcW w:w="709" w:type="dxa"/>
            <w:vAlign w:val="center"/>
          </w:tcPr>
          <w:p w:rsidR="00E42CCB" w:rsidRPr="00AB6FBB" w:rsidRDefault="006962D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w:t>
            </w:r>
            <w:r w:rsidR="005A2374">
              <w:rPr>
                <w:rFonts w:ascii="Times New Roman" w:hAnsi="Times New Roman" w:cs="Times New Roman"/>
                <w:i/>
                <w:iCs/>
                <w:sz w:val="24"/>
                <w:szCs w:val="24"/>
              </w:rPr>
              <w:t xml:space="preserve">и </w:t>
            </w:r>
            <w:r w:rsidRPr="00AB6FBB">
              <w:rPr>
                <w:rFonts w:ascii="Times New Roman" w:hAnsi="Times New Roman" w:cs="Times New Roman"/>
                <w:i/>
                <w:iCs/>
                <w:sz w:val="24"/>
                <w:szCs w:val="24"/>
              </w:rPr>
              <w:t>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286F76">
              <w:rPr>
                <w:rFonts w:ascii="Times New Roman" w:eastAsia="Times New Roman" w:hAnsi="Times New Roman" w:cs="Times New Roman"/>
                <w:bCs/>
                <w:i/>
                <w:sz w:val="24"/>
                <w:szCs w:val="24"/>
                <w:lang w:val="tg-Cyrl-TJ"/>
              </w:rPr>
              <w:t>Шаршар</w:t>
            </w:r>
            <w:r w:rsidRPr="00616548">
              <w:rPr>
                <w:rFonts w:ascii="Times New Roman" w:eastAsia="Times New Roman" w:hAnsi="Times New Roman" w:cs="Times New Roman"/>
                <w:bCs/>
                <w:i/>
                <w:sz w:val="24"/>
                <w:szCs w:val="24"/>
                <w:lang w:val="tg-Cyrl-TJ"/>
              </w:rPr>
              <w:t xml:space="preserve">  қаноатбахш </w:t>
            </w:r>
            <w:r w:rsidR="00FE4E2A">
              <w:rPr>
                <w:rFonts w:ascii="Times New Roman" w:eastAsia="Times New Roman" w:hAnsi="Times New Roman" w:cs="Times New Roman"/>
                <w:bCs/>
                <w:i/>
                <w:sz w:val="24"/>
                <w:szCs w:val="24"/>
                <w:lang w:val="tg-Cyrl-TJ"/>
              </w:rPr>
              <w:t>нест</w:t>
            </w:r>
            <w:r w:rsidRPr="00616548">
              <w:rPr>
                <w:rFonts w:ascii="Times New Roman" w:eastAsia="Times New Roman" w:hAnsi="Times New Roman" w:cs="Times New Roman"/>
                <w:bCs/>
                <w:i/>
                <w:sz w:val="24"/>
                <w:szCs w:val="24"/>
                <w:lang w:val="tg-Cyrl-TJ"/>
              </w:rPr>
              <w:t xml:space="preserve">.  Ба </w:t>
            </w:r>
            <w:r w:rsidR="00FC4CB4">
              <w:rPr>
                <w:rFonts w:ascii="Times New Roman" w:eastAsia="Times New Roman" w:hAnsi="Times New Roman" w:cs="Times New Roman"/>
                <w:bCs/>
                <w:i/>
                <w:sz w:val="24"/>
                <w:szCs w:val="24"/>
                <w:lang w:val="tg-Cyrl-TJ"/>
              </w:rPr>
              <w:t>25</w:t>
            </w:r>
            <w:r w:rsidRPr="00616548">
              <w:rPr>
                <w:rFonts w:ascii="Times New Roman" w:eastAsia="Times New Roman" w:hAnsi="Times New Roman" w:cs="Times New Roman"/>
                <w:bCs/>
                <w:i/>
                <w:sz w:val="24"/>
                <w:szCs w:val="24"/>
                <w:lang w:val="tg-Cyrl-TJ"/>
              </w:rPr>
              <w:t xml:space="preserve">  хонаводаи деҳаи </w:t>
            </w:r>
            <w:r w:rsidR="00FC4CB4">
              <w:rPr>
                <w:rFonts w:ascii="Times New Roman" w:eastAsia="Times New Roman" w:hAnsi="Times New Roman" w:cs="Times New Roman"/>
                <w:bCs/>
                <w:i/>
                <w:sz w:val="24"/>
                <w:szCs w:val="24"/>
                <w:lang w:val="tg-Cyrl-TJ"/>
              </w:rPr>
              <w:t>Шаршар</w:t>
            </w:r>
            <w:r w:rsidR="00871C83">
              <w:rPr>
                <w:rFonts w:ascii="Times New Roman" w:eastAsia="Times New Roman" w:hAnsi="Times New Roman" w:cs="Times New Roman"/>
                <w:bCs/>
                <w:i/>
                <w:sz w:val="24"/>
                <w:szCs w:val="24"/>
                <w:lang w:val="tg-Cyrl-TJ"/>
              </w:rPr>
              <w:t xml:space="preserve"> як адад трансформатор мавҷудаст,ки аз деҳа 1км дур мебошад.</w:t>
            </w:r>
            <w:r w:rsidR="00C21ACB">
              <w:rPr>
                <w:rFonts w:ascii="Times New Roman" w:eastAsia="Times New Roman" w:hAnsi="Times New Roman" w:cs="Times New Roman"/>
                <w:bCs/>
                <w:i/>
                <w:sz w:val="24"/>
                <w:szCs w:val="24"/>
                <w:lang w:val="tg-Cyrl-TJ"/>
              </w:rPr>
              <w:t xml:space="preserve"> </w:t>
            </w:r>
            <w:r w:rsidR="009050D3">
              <w:rPr>
                <w:rFonts w:ascii="Times New Roman" w:eastAsia="Times New Roman" w:hAnsi="Times New Roman" w:cs="Times New Roman"/>
                <w:bCs/>
                <w:i/>
                <w:sz w:val="24"/>
                <w:szCs w:val="24"/>
                <w:lang w:val="tg-Cyrl-TJ"/>
              </w:rPr>
              <w:t>Боиси тез тез қаът</w:t>
            </w:r>
            <w:r w:rsidR="002A64FF">
              <w:rPr>
                <w:rFonts w:ascii="Times New Roman" w:eastAsia="Times New Roman" w:hAnsi="Times New Roman" w:cs="Times New Roman"/>
                <w:bCs/>
                <w:i/>
                <w:sz w:val="24"/>
                <w:szCs w:val="24"/>
                <w:lang w:val="tg-Cyrl-TJ"/>
              </w:rPr>
              <w:t>шавии барқ мешавад.</w:t>
            </w:r>
          </w:p>
          <w:p w:rsidR="00E42CCB" w:rsidRPr="00616548" w:rsidRDefault="00616548" w:rsidP="00616548">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871C83">
              <w:rPr>
                <w:rFonts w:ascii="Times New Roman" w:eastAsia="Times New Roman" w:hAnsi="Times New Roman" w:cs="Times New Roman"/>
                <w:i/>
                <w:sz w:val="24"/>
                <w:szCs w:val="24"/>
                <w:lang w:val="tg-Cyrl-TJ"/>
              </w:rPr>
              <w:t>Шаршар</w:t>
            </w:r>
            <w:r w:rsidRPr="00616548">
              <w:rPr>
                <w:rFonts w:ascii="Times New Roman" w:eastAsia="Times New Roman" w:hAnsi="Times New Roman" w:cs="Times New Roman"/>
                <w:i/>
                <w:sz w:val="24"/>
                <w:szCs w:val="24"/>
                <w:lang w:val="tg-Cyrl-TJ"/>
              </w:rPr>
              <w:t xml:space="preserve"> бо  таъмини барқӣ доими кӯмак мерасонад.</w:t>
            </w:r>
          </w:p>
        </w:tc>
      </w:tr>
      <w:tr w:rsidR="00E42CCB" w:rsidRPr="00E42CCB" w:rsidTr="00C75B03">
        <w:trPr>
          <w:trHeight w:val="567"/>
        </w:trPr>
        <w:tc>
          <w:tcPr>
            <w:tcW w:w="709" w:type="dxa"/>
            <w:vAlign w:val="center"/>
          </w:tcPr>
          <w:p w:rsidR="00E42CCB" w:rsidRDefault="006962D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620D5C" w:rsidP="005B4985">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lang w:val="tg-Cyrl-TJ"/>
              </w:rPr>
              <w:t>Аксари</w:t>
            </w:r>
            <w:r w:rsidR="00522B48">
              <w:rPr>
                <w:rFonts w:ascii="Times New Roman" w:eastAsia="Times New Roman" w:hAnsi="Times New Roman"/>
                <w:bCs/>
                <w:i/>
                <w:sz w:val="24"/>
                <w:szCs w:val="24"/>
              </w:rPr>
              <w:t xml:space="preserve"> роҳҳои дохилии деҳаи </w:t>
            </w:r>
            <w:r w:rsidR="006962D8">
              <w:rPr>
                <w:rFonts w:ascii="Times New Roman" w:eastAsia="Times New Roman" w:hAnsi="Times New Roman"/>
                <w:bCs/>
                <w:i/>
                <w:sz w:val="24"/>
                <w:szCs w:val="24"/>
                <w:lang w:val="tg-Cyrl-TJ"/>
              </w:rPr>
              <w:t>Шаршар асфалтп</w:t>
            </w:r>
            <w:r w:rsidR="006962D8">
              <w:rPr>
                <w:rFonts w:ascii="Times New Roman" w:eastAsia="Times New Roman" w:hAnsi="Times New Roman" w:cs="Times New Roman"/>
                <w:bCs/>
                <w:i/>
                <w:sz w:val="24"/>
                <w:szCs w:val="24"/>
                <w:lang w:val="tg-Cyrl-TJ"/>
              </w:rPr>
              <w:t>ӯ</w:t>
            </w:r>
            <w:r w:rsidR="006962D8">
              <w:rPr>
                <w:rFonts w:ascii="Times New Roman" w:eastAsia="Times New Roman" w:hAnsi="Times New Roman"/>
                <w:bCs/>
                <w:i/>
                <w:sz w:val="24"/>
                <w:szCs w:val="24"/>
                <w:lang w:val="tg-Cyrl-TJ"/>
              </w:rPr>
              <w:t>ш ё</w:t>
            </w:r>
            <w:r w:rsidR="00522B48">
              <w:rPr>
                <w:rFonts w:ascii="Times New Roman" w:eastAsia="Times New Roman" w:hAnsi="Times New Roman"/>
                <w:bCs/>
                <w:i/>
                <w:sz w:val="24"/>
                <w:szCs w:val="24"/>
              </w:rPr>
              <w:t xml:space="preserve"> сангрез  ҳастанд, ҳолати роҳҳо</w:t>
            </w:r>
            <w:r w:rsidR="00C21ACB">
              <w:rPr>
                <w:rFonts w:ascii="Times New Roman" w:eastAsia="Times New Roman" w:hAnsi="Times New Roman"/>
                <w:bCs/>
                <w:i/>
                <w:sz w:val="24"/>
                <w:szCs w:val="24"/>
                <w:lang w:val="tg-Cyrl-TJ"/>
              </w:rPr>
              <w:t xml:space="preserve"> </w:t>
            </w:r>
            <w:r>
              <w:rPr>
                <w:rFonts w:ascii="Times New Roman" w:eastAsia="Times New Roman" w:hAnsi="Times New Roman" w:cs="Times New Roman"/>
                <w:bCs/>
                <w:i/>
                <w:sz w:val="24"/>
                <w:szCs w:val="24"/>
              </w:rPr>
              <w:t>қ</w:t>
            </w:r>
            <w:r>
              <w:rPr>
                <w:rFonts w:ascii="Times New Roman" w:eastAsia="Times New Roman" w:hAnsi="Times New Roman"/>
                <w:bCs/>
                <w:i/>
                <w:sz w:val="24"/>
                <w:szCs w:val="24"/>
                <w:lang w:val="tg-Cyrl-TJ"/>
              </w:rPr>
              <w:t>аноатбахш</w:t>
            </w:r>
            <w:r w:rsidR="005B4985">
              <w:rPr>
                <w:rFonts w:ascii="Times New Roman" w:eastAsia="Times New Roman" w:hAnsi="Times New Roman"/>
                <w:bCs/>
                <w:i/>
                <w:sz w:val="24"/>
                <w:szCs w:val="24"/>
              </w:rPr>
              <w:t xml:space="preserve"> мебошанд.  Р</w:t>
            </w:r>
            <w:r w:rsidR="004B0497" w:rsidRPr="004B0497">
              <w:rPr>
                <w:rFonts w:ascii="Times New Roman" w:eastAsia="Times New Roman" w:hAnsi="Times New Roman"/>
                <w:bCs/>
                <w:i/>
                <w:sz w:val="24"/>
                <w:szCs w:val="24"/>
              </w:rPr>
              <w:t xml:space="preserve">оҳҳои дохили </w:t>
            </w:r>
            <w:proofErr w:type="gramStart"/>
            <w:r w:rsidR="004B0497" w:rsidRPr="004B0497">
              <w:rPr>
                <w:rFonts w:ascii="Times New Roman" w:eastAsia="Times New Roman" w:hAnsi="Times New Roman"/>
                <w:bCs/>
                <w:i/>
                <w:sz w:val="24"/>
                <w:szCs w:val="24"/>
              </w:rPr>
              <w:t>деҳа  ба</w:t>
            </w:r>
            <w:proofErr w:type="gramEnd"/>
            <w:r w:rsidR="004B0497" w:rsidRPr="004B0497">
              <w:rPr>
                <w:rFonts w:ascii="Times New Roman" w:eastAsia="Times New Roman" w:hAnsi="Times New Roman"/>
                <w:bCs/>
                <w:i/>
                <w:sz w:val="24"/>
                <w:szCs w:val="24"/>
              </w:rPr>
              <w:t xml:space="preserve">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p>
        </w:tc>
        <w:tc>
          <w:tcPr>
            <w:tcW w:w="5846" w:type="dxa"/>
            <w:vAlign w:val="center"/>
          </w:tcPr>
          <w:p w:rsidR="004B0497" w:rsidRPr="005C17ED" w:rsidRDefault="004B0497" w:rsidP="004B0497">
            <w:pPr>
              <w:autoSpaceDE w:val="0"/>
              <w:autoSpaceDN w:val="0"/>
              <w:adjustRightInd w:val="0"/>
              <w:spacing w:after="120" w:line="264" w:lineRule="auto"/>
              <w:ind w:right="27"/>
              <w:rPr>
                <w:rFonts w:ascii="Times New Roman" w:eastAsia="Times New Roman" w:hAnsi="Times New Roman"/>
                <w:bCs/>
                <w:i/>
                <w:sz w:val="24"/>
                <w:szCs w:val="24"/>
                <w:lang w:val="tg-Cyrl-TJ"/>
              </w:rPr>
            </w:pPr>
          </w:p>
          <w:p w:rsidR="00E42CCB" w:rsidRPr="004B0497" w:rsidRDefault="00E42CCB" w:rsidP="004B0497">
            <w:pPr>
              <w:autoSpaceDE w:val="0"/>
              <w:autoSpaceDN w:val="0"/>
              <w:adjustRightInd w:val="0"/>
              <w:spacing w:after="120" w:line="264" w:lineRule="auto"/>
              <w:ind w:right="27"/>
              <w:rPr>
                <w:rFonts w:ascii="Times New Roman" w:eastAsia="Times New Roman" w:hAnsi="Times New Roman"/>
                <w:bCs/>
                <w:i/>
              </w:rPr>
            </w:pP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lastRenderedPageBreak/>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A42117" w:rsidRPr="000D5C0F" w:rsidTr="00F3523D">
        <w:trPr>
          <w:trHeight w:val="567"/>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2</w:t>
            </w:r>
          </w:p>
        </w:tc>
        <w:tc>
          <w:tcPr>
            <w:tcW w:w="2977"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боғчаи бачагонаи замонавӣ мешаванд. Шароити парвариш ва тарбияи кӯдакони хӯрдсол муҳайё мешавад. Волидайн шароити ба кор баромадаро пайдо мекунанд.</w:t>
            </w:r>
          </w:p>
        </w:tc>
      </w:tr>
      <w:tr w:rsidR="00AB1C10" w:rsidRPr="000D5C0F" w:rsidTr="00F3523D">
        <w:trPr>
          <w:trHeight w:val="567"/>
        </w:trPr>
        <w:tc>
          <w:tcPr>
            <w:tcW w:w="675" w:type="dxa"/>
            <w:vAlign w:val="center"/>
          </w:tcPr>
          <w:p w:rsidR="00AB1C10"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3</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8C6DF5"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Дасторасии сокинони деҳа ба роҳҳ</w:t>
            </w:r>
            <w:r w:rsidR="003643DF">
              <w:rPr>
                <w:rFonts w:ascii="Times New Roman" w:hAnsi="Times New Roman" w:cs="Times New Roman"/>
                <w:i/>
                <w:iCs/>
                <w:sz w:val="24"/>
                <w:szCs w:val="24"/>
              </w:rPr>
              <w:t>ои</w:t>
            </w:r>
            <w:r>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D5C0F" w:rsidTr="00F3523D">
        <w:trPr>
          <w:trHeight w:val="567"/>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486EC4"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ба хусус ҷавонон соҳиби майдончаи варзишии замонавӣ мешаванд, сокинони деҳа ба 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436797" w:rsidRDefault="00436797" w:rsidP="00A42117">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5</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7A5FB2" w:rsidRPr="000D5C0F" w:rsidRDefault="007A5FB2"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7A5FB2" w:rsidRPr="000D5C0F" w:rsidRDefault="007A5FB2"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bookmarkStart w:id="0" w:name="_GoBack"/>
            <w:bookmarkEnd w:id="0"/>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96247C"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044145" w:rsidRDefault="00192083" w:rsidP="00C63A86">
            <w:pPr>
              <w:pStyle w:val="a5"/>
              <w:spacing w:line="240" w:lineRule="auto"/>
              <w:jc w:val="center"/>
              <w:rPr>
                <w:i/>
                <w:iCs/>
                <w:sz w:val="24"/>
                <w:szCs w:val="24"/>
                <w:lang w:val="tg-Cyrl-TJ"/>
              </w:rPr>
            </w:pPr>
            <w:r>
              <w:rPr>
                <w:i/>
                <w:iCs/>
                <w:sz w:val="24"/>
                <w:szCs w:val="24"/>
                <w:lang w:val="tg-Cyrl-TJ"/>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7A5FB2" w:rsidRDefault="007A5FB2"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C21ACB">
        <w:rPr>
          <w:i/>
          <w:sz w:val="24"/>
          <w:szCs w:val="24"/>
          <w:lang w:val="tg-Cyrl-TJ"/>
        </w:rPr>
        <w:t xml:space="preserve"> </w:t>
      </w:r>
      <w:r w:rsidRPr="001E1CD1">
        <w:rPr>
          <w:i/>
          <w:sz w:val="24"/>
          <w:szCs w:val="24"/>
        </w:rPr>
        <w:t>кӯдак дар деҳа</w:t>
      </w:r>
      <w:r w:rsidR="005434EF">
        <w:rPr>
          <w:i/>
          <w:sz w:val="24"/>
          <w:szCs w:val="24"/>
        </w:rPr>
        <w:t xml:space="preserve">и </w:t>
      </w:r>
      <w:r w:rsidR="00192083">
        <w:rPr>
          <w:i/>
          <w:sz w:val="24"/>
          <w:szCs w:val="24"/>
          <w:lang w:val="tg-Cyrl-TJ"/>
        </w:rPr>
        <w:t>Шаршар</w:t>
      </w:r>
      <w:r w:rsidRPr="001E1CD1">
        <w:rPr>
          <w:i/>
          <w:sz w:val="24"/>
          <w:szCs w:val="24"/>
        </w:rPr>
        <w:t xml:space="preserve">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lastRenderedPageBreak/>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044145" w:rsidRDefault="00192083" w:rsidP="008548BF">
            <w:pPr>
              <w:pStyle w:val="a5"/>
              <w:tabs>
                <w:tab w:val="clear" w:pos="-720"/>
              </w:tabs>
              <w:suppressAutoHyphens w:val="0"/>
              <w:spacing w:line="240" w:lineRule="auto"/>
              <w:jc w:val="center"/>
              <w:rPr>
                <w:i/>
                <w:sz w:val="24"/>
                <w:szCs w:val="24"/>
                <w:lang w:val="tg-Cyrl-TJ"/>
              </w:rPr>
            </w:pPr>
            <w:r>
              <w:rPr>
                <w:i/>
                <w:sz w:val="24"/>
                <w:szCs w:val="24"/>
                <w:lang w:val="tg-Cyrl-TJ"/>
              </w:rPr>
              <w:t>-</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044145" w:rsidRDefault="005B4E2E" w:rsidP="008548BF">
            <w:pPr>
              <w:pStyle w:val="a5"/>
              <w:tabs>
                <w:tab w:val="clear" w:pos="-720"/>
              </w:tabs>
              <w:suppressAutoHyphens w:val="0"/>
              <w:spacing w:line="240" w:lineRule="auto"/>
              <w:jc w:val="center"/>
              <w:rPr>
                <w:i/>
                <w:sz w:val="24"/>
                <w:szCs w:val="24"/>
                <w:lang w:val="tg-Cyrl-TJ"/>
              </w:rPr>
            </w:pPr>
            <w:r>
              <w:rPr>
                <w:i/>
                <w:sz w:val="24"/>
                <w:szCs w:val="24"/>
                <w:lang w:val="tg-Cyrl-TJ"/>
              </w:rPr>
              <w:t>4</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192083" w:rsidP="008548BF">
            <w:pPr>
              <w:pStyle w:val="a5"/>
              <w:tabs>
                <w:tab w:val="clear" w:pos="-720"/>
              </w:tabs>
              <w:suppressAutoHyphens w:val="0"/>
              <w:spacing w:line="240" w:lineRule="auto"/>
              <w:jc w:val="center"/>
              <w:rPr>
                <w:i/>
                <w:sz w:val="24"/>
                <w:szCs w:val="24"/>
              </w:rPr>
            </w:pPr>
            <w:r>
              <w:rPr>
                <w:i/>
                <w:sz w:val="24"/>
                <w:szCs w:val="24"/>
                <w:lang w:val="tg-Cyrl-TJ"/>
              </w:rPr>
              <w:t>5</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044145" w:rsidRDefault="00192083" w:rsidP="008548BF">
            <w:pPr>
              <w:pStyle w:val="a5"/>
              <w:spacing w:line="240" w:lineRule="auto"/>
              <w:jc w:val="center"/>
              <w:rPr>
                <w:i/>
                <w:iCs/>
                <w:sz w:val="24"/>
                <w:szCs w:val="24"/>
                <w:lang w:val="tg-Cyrl-TJ"/>
              </w:rPr>
            </w:pPr>
            <w:r>
              <w:rPr>
                <w:i/>
                <w:iCs/>
                <w:sz w:val="24"/>
                <w:szCs w:val="24"/>
                <w:lang w:val="tg-Cyrl-TJ"/>
              </w:rPr>
              <w:t>6</w:t>
            </w:r>
          </w:p>
        </w:tc>
        <w:tc>
          <w:tcPr>
            <w:tcW w:w="2088" w:type="dxa"/>
          </w:tcPr>
          <w:p w:rsidR="00FF6FAB" w:rsidRPr="00AB6FBB" w:rsidRDefault="00583008" w:rsidP="008548BF">
            <w:pPr>
              <w:pStyle w:val="a5"/>
              <w:spacing w:line="240" w:lineRule="auto"/>
              <w:jc w:val="center"/>
              <w:rPr>
                <w:i/>
                <w:iCs/>
                <w:sz w:val="24"/>
                <w:szCs w:val="24"/>
              </w:rPr>
            </w:pPr>
            <w:r>
              <w:rPr>
                <w:i/>
                <w:iCs/>
                <w:sz w:val="24"/>
                <w:szCs w:val="24"/>
              </w:rPr>
              <w:t>80</w:t>
            </w:r>
            <w:r w:rsidR="002B1046">
              <w:rPr>
                <w:i/>
                <w:iCs/>
                <w:sz w:val="24"/>
                <w:szCs w:val="24"/>
              </w:rPr>
              <w:t>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96</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044145" w:rsidRDefault="00192083" w:rsidP="008548BF">
            <w:pPr>
              <w:pStyle w:val="a5"/>
              <w:spacing w:line="240" w:lineRule="auto"/>
              <w:jc w:val="center"/>
              <w:rPr>
                <w:i/>
                <w:iCs/>
                <w:sz w:val="24"/>
                <w:szCs w:val="24"/>
                <w:lang w:val="tg-Cyrl-TJ"/>
              </w:rPr>
            </w:pPr>
            <w:r>
              <w:rPr>
                <w:i/>
                <w:iCs/>
                <w:sz w:val="24"/>
                <w:szCs w:val="24"/>
                <w:lang w:val="tg-Cyrl-TJ"/>
              </w:rPr>
              <w:t>62</w:t>
            </w:r>
          </w:p>
        </w:tc>
        <w:tc>
          <w:tcPr>
            <w:tcW w:w="2088" w:type="dxa"/>
          </w:tcPr>
          <w:p w:rsidR="00FF6FAB" w:rsidRPr="00AB6FBB" w:rsidRDefault="00051C26" w:rsidP="008548BF">
            <w:pPr>
              <w:pStyle w:val="a5"/>
              <w:spacing w:line="240" w:lineRule="auto"/>
              <w:jc w:val="center"/>
              <w:rPr>
                <w:i/>
                <w:iCs/>
                <w:sz w:val="24"/>
                <w:szCs w:val="24"/>
              </w:rPr>
            </w:pPr>
            <w:r>
              <w:rPr>
                <w:i/>
                <w:iCs/>
                <w:sz w:val="24"/>
                <w:szCs w:val="24"/>
              </w:rPr>
              <w:t>450</w:t>
            </w:r>
          </w:p>
        </w:tc>
        <w:tc>
          <w:tcPr>
            <w:tcW w:w="1965" w:type="dxa"/>
          </w:tcPr>
          <w:p w:rsidR="00FF6FAB" w:rsidRPr="00AB6FBB" w:rsidRDefault="002A64FF" w:rsidP="008548BF">
            <w:pPr>
              <w:pStyle w:val="a5"/>
              <w:spacing w:line="240" w:lineRule="auto"/>
              <w:jc w:val="center"/>
              <w:rPr>
                <w:i/>
                <w:iCs/>
                <w:sz w:val="24"/>
                <w:szCs w:val="24"/>
              </w:rPr>
            </w:pPr>
            <w:r>
              <w:rPr>
                <w:i/>
                <w:iCs/>
                <w:sz w:val="24"/>
                <w:szCs w:val="24"/>
              </w:rPr>
              <w:t>5400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044145" w:rsidRDefault="00192083" w:rsidP="008548BF">
            <w:pPr>
              <w:pStyle w:val="a5"/>
              <w:spacing w:line="240" w:lineRule="auto"/>
              <w:jc w:val="center"/>
              <w:rPr>
                <w:i/>
                <w:iCs/>
                <w:sz w:val="24"/>
                <w:szCs w:val="24"/>
                <w:lang w:val="tg-Cyrl-TJ"/>
              </w:rPr>
            </w:pPr>
            <w:r>
              <w:rPr>
                <w:i/>
                <w:iCs/>
                <w:sz w:val="24"/>
                <w:szCs w:val="24"/>
                <w:lang w:val="tg-Cyrl-TJ"/>
              </w:rPr>
              <w:t>14</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1</w:t>
            </w:r>
            <w:r w:rsidR="00051C26">
              <w:rPr>
                <w:i/>
                <w:iCs/>
                <w:sz w:val="24"/>
                <w:szCs w:val="24"/>
              </w:rPr>
              <w:t>000</w:t>
            </w:r>
          </w:p>
        </w:tc>
        <w:tc>
          <w:tcPr>
            <w:tcW w:w="1965" w:type="dxa"/>
          </w:tcPr>
          <w:p w:rsidR="00FF6FAB" w:rsidRPr="00AB6FBB" w:rsidRDefault="002A64FF" w:rsidP="008548BF">
            <w:pPr>
              <w:pStyle w:val="a5"/>
              <w:spacing w:line="240" w:lineRule="auto"/>
              <w:jc w:val="center"/>
              <w:rPr>
                <w:i/>
                <w:iCs/>
                <w:sz w:val="24"/>
                <w:szCs w:val="24"/>
              </w:rPr>
            </w:pPr>
            <w:r>
              <w:rPr>
                <w:i/>
                <w:iCs/>
                <w:sz w:val="24"/>
                <w:szCs w:val="24"/>
              </w:rPr>
              <w:t>12000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044145" w:rsidRDefault="00192083" w:rsidP="008548BF">
            <w:pPr>
              <w:pStyle w:val="a5"/>
              <w:spacing w:line="240" w:lineRule="auto"/>
              <w:jc w:val="center"/>
              <w:rPr>
                <w:i/>
                <w:iCs/>
                <w:sz w:val="24"/>
                <w:szCs w:val="24"/>
                <w:lang w:val="tg-Cyrl-TJ"/>
              </w:rPr>
            </w:pPr>
            <w:r>
              <w:rPr>
                <w:i/>
                <w:iCs/>
                <w:sz w:val="24"/>
                <w:szCs w:val="24"/>
                <w:lang w:val="tg-Cyrl-TJ"/>
              </w:rPr>
              <w:t>12</w:t>
            </w:r>
          </w:p>
        </w:tc>
        <w:tc>
          <w:tcPr>
            <w:tcW w:w="2088" w:type="dxa"/>
          </w:tcPr>
          <w:p w:rsidR="00FF6FAB" w:rsidRPr="00915AFF" w:rsidRDefault="000C2319" w:rsidP="008548BF">
            <w:pPr>
              <w:pStyle w:val="a5"/>
              <w:spacing w:line="240" w:lineRule="auto"/>
              <w:jc w:val="center"/>
              <w:rPr>
                <w:i/>
                <w:iCs/>
                <w:sz w:val="24"/>
                <w:szCs w:val="24"/>
              </w:rPr>
            </w:pPr>
            <w:r w:rsidRPr="00915AFF">
              <w:rPr>
                <w:i/>
                <w:iCs/>
                <w:sz w:val="24"/>
                <w:szCs w:val="24"/>
              </w:rPr>
              <w:t>2</w:t>
            </w:r>
            <w:r w:rsidR="00051C26">
              <w:rPr>
                <w:i/>
                <w:iCs/>
                <w:sz w:val="24"/>
                <w:szCs w:val="24"/>
              </w:rPr>
              <w:t>000</w:t>
            </w:r>
          </w:p>
        </w:tc>
        <w:tc>
          <w:tcPr>
            <w:tcW w:w="1965" w:type="dxa"/>
          </w:tcPr>
          <w:p w:rsidR="00FF6FAB" w:rsidRPr="00AB6FBB" w:rsidRDefault="002A64FF" w:rsidP="008548BF">
            <w:pPr>
              <w:pStyle w:val="a5"/>
              <w:spacing w:line="240" w:lineRule="auto"/>
              <w:jc w:val="center"/>
              <w:rPr>
                <w:i/>
                <w:iCs/>
                <w:sz w:val="24"/>
                <w:szCs w:val="24"/>
              </w:rPr>
            </w:pPr>
            <w:r>
              <w:rPr>
                <w:i/>
                <w:iCs/>
                <w:sz w:val="24"/>
                <w:szCs w:val="24"/>
              </w:rPr>
              <w:t>24000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044145" w:rsidRDefault="00044145" w:rsidP="008548BF">
            <w:pPr>
              <w:pStyle w:val="a5"/>
              <w:spacing w:line="240" w:lineRule="auto"/>
              <w:jc w:val="center"/>
              <w:rPr>
                <w:i/>
                <w:iCs/>
                <w:sz w:val="24"/>
                <w:szCs w:val="24"/>
                <w:lang w:val="tg-Cyrl-TJ"/>
              </w:rPr>
            </w:pPr>
            <w:r>
              <w:rPr>
                <w:i/>
                <w:iCs/>
                <w:sz w:val="24"/>
                <w:szCs w:val="24"/>
                <w:lang w:val="tg-Cyrl-TJ"/>
              </w:rPr>
              <w:t>5</w:t>
            </w:r>
          </w:p>
        </w:tc>
        <w:tc>
          <w:tcPr>
            <w:tcW w:w="2088" w:type="dxa"/>
          </w:tcPr>
          <w:p w:rsidR="00FF6FAB" w:rsidRPr="00915AFF" w:rsidRDefault="002A64FF" w:rsidP="008548BF">
            <w:pPr>
              <w:pStyle w:val="a5"/>
              <w:spacing w:line="240" w:lineRule="auto"/>
              <w:jc w:val="center"/>
              <w:rPr>
                <w:i/>
                <w:iCs/>
                <w:sz w:val="24"/>
                <w:szCs w:val="24"/>
              </w:rPr>
            </w:pPr>
            <w:r>
              <w:rPr>
                <w:i/>
                <w:iCs/>
                <w:sz w:val="24"/>
                <w:szCs w:val="24"/>
              </w:rPr>
              <w:t>1800</w:t>
            </w:r>
          </w:p>
        </w:tc>
        <w:tc>
          <w:tcPr>
            <w:tcW w:w="1965" w:type="dxa"/>
          </w:tcPr>
          <w:p w:rsidR="00FF6FAB" w:rsidRPr="00AB6FBB" w:rsidRDefault="002A64FF" w:rsidP="008548BF">
            <w:pPr>
              <w:pStyle w:val="a5"/>
              <w:spacing w:line="240" w:lineRule="auto"/>
              <w:jc w:val="center"/>
              <w:rPr>
                <w:i/>
                <w:iCs/>
                <w:sz w:val="24"/>
                <w:szCs w:val="24"/>
              </w:rPr>
            </w:pPr>
            <w:r>
              <w:rPr>
                <w:i/>
                <w:iCs/>
                <w:sz w:val="24"/>
                <w:szCs w:val="24"/>
              </w:rPr>
              <w:t>21600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044145" w:rsidRDefault="00192083" w:rsidP="008548BF">
            <w:pPr>
              <w:pStyle w:val="a5"/>
              <w:spacing w:line="240" w:lineRule="auto"/>
              <w:jc w:val="center"/>
              <w:rPr>
                <w:i/>
                <w:iCs/>
                <w:sz w:val="24"/>
                <w:szCs w:val="24"/>
                <w:lang w:val="tg-Cyrl-TJ"/>
              </w:rPr>
            </w:pPr>
            <w:r>
              <w:rPr>
                <w:i/>
                <w:iCs/>
                <w:sz w:val="24"/>
                <w:szCs w:val="24"/>
                <w:lang w:val="tg-Cyrl-TJ"/>
              </w:rPr>
              <w:t>99</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lastRenderedPageBreak/>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D3233E">
        <w:rPr>
          <w:sz w:val="24"/>
          <w:szCs w:val="24"/>
          <w:lang w:val="tg-Cyrl-TJ"/>
        </w:rPr>
        <w:t>Шаршар</w:t>
      </w:r>
      <w:r w:rsidR="00C21ACB">
        <w:rPr>
          <w:sz w:val="24"/>
          <w:szCs w:val="24"/>
          <w:lang w:val="tg-Cyrl-TJ"/>
        </w:rPr>
        <w:t xml:space="preserve">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A547DC"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57.7pt" o:ole="">
            <v:imagedata r:id="rId8" o:title=""/>
          </v:shape>
          <o:OLEObject Type="Embed" ProgID="Excel.Sheet.12" ShapeID="_x0000_i1025" DrawAspect="Content" ObjectID="_1744693183"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F7119" w:rsidRDefault="00FF6FAB" w:rsidP="00C85218">
      <w:pPr>
        <w:pStyle w:val="a5"/>
        <w:spacing w:line="240" w:lineRule="auto"/>
        <w:jc w:val="center"/>
        <w:rPr>
          <w:sz w:val="24"/>
          <w:szCs w:val="24"/>
          <w:lang w:val="tg-Cyrl-TJ"/>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сатҳи бекорӣ дар деҳаи</w:t>
      </w:r>
      <w:r w:rsidR="00C21ACB">
        <w:rPr>
          <w:sz w:val="24"/>
          <w:szCs w:val="24"/>
          <w:lang w:val="tg-Cyrl-TJ"/>
        </w:rPr>
        <w:t xml:space="preserve"> </w:t>
      </w:r>
      <w:r w:rsidR="00A547DC">
        <w:rPr>
          <w:sz w:val="24"/>
          <w:szCs w:val="24"/>
          <w:lang w:val="tg-Cyrl-TJ"/>
        </w:rPr>
        <w:t>Шаршари</w:t>
      </w:r>
      <w:r w:rsidR="00C21ACB">
        <w:rPr>
          <w:sz w:val="24"/>
          <w:szCs w:val="24"/>
          <w:lang w:val="tg-Cyrl-TJ"/>
        </w:rPr>
        <w:t xml:space="preserve"> </w:t>
      </w:r>
      <w:r w:rsidRPr="00F743D4">
        <w:rPr>
          <w:sz w:val="24"/>
          <w:szCs w:val="24"/>
        </w:rPr>
        <w:t xml:space="preserve">ҷамоати </w:t>
      </w:r>
      <w:r w:rsidR="00FF7119">
        <w:rPr>
          <w:sz w:val="24"/>
          <w:szCs w:val="24"/>
          <w:lang w:val="tg-Cyrl-TJ"/>
        </w:rPr>
        <w:t>Зирак</w:t>
      </w:r>
      <w:r w:rsidR="00A547DC">
        <w:rPr>
          <w:sz w:val="24"/>
          <w:szCs w:val="24"/>
          <w:lang w:val="tg-Cyrl-TJ"/>
        </w:rPr>
        <w:t>ӣ</w:t>
      </w:r>
    </w:p>
    <w:bookmarkStart w:id="2" w:name="_MON_1707298523"/>
    <w:bookmarkEnd w:id="2"/>
    <w:p w:rsidR="00FF6FAB" w:rsidRPr="000D5C0F" w:rsidRDefault="00A547DC" w:rsidP="003E7FC7">
      <w:pPr>
        <w:pStyle w:val="a5"/>
        <w:spacing w:line="240" w:lineRule="auto"/>
        <w:jc w:val="center"/>
        <w:rPr>
          <w:sz w:val="24"/>
          <w:szCs w:val="24"/>
        </w:rPr>
      </w:pPr>
      <w:r w:rsidRPr="000D5C0F">
        <w:rPr>
          <w:color w:val="00B050"/>
          <w:sz w:val="24"/>
          <w:szCs w:val="24"/>
        </w:rPr>
        <w:object w:dxaOrig="8538" w:dyaOrig="1910">
          <v:shape id="_x0000_i1026" type="#_x0000_t75" style="width:461.15pt;height:105.85pt" o:ole="">
            <v:imagedata r:id="rId10" o:title=""/>
          </v:shape>
          <o:OLEObject Type="Embed" ProgID="Excel.Sheet.12" ShapeID="_x0000_i1026" DrawAspect="Content" ObjectID="_1744693184"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lastRenderedPageBreak/>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Таъмини нокифояи қувваи барқ ба хонаводаҳои деҳаи </w:t>
            </w:r>
            <w:proofErr w:type="gramStart"/>
            <w:r w:rsidR="004B50DA">
              <w:rPr>
                <w:rFonts w:ascii="Times New Roman" w:hAnsi="Times New Roman" w:cs="Times New Roman"/>
                <w:i/>
                <w:iCs/>
                <w:sz w:val="24"/>
                <w:szCs w:val="24"/>
              </w:rPr>
              <w:t>Шаршар</w:t>
            </w:r>
            <w:r>
              <w:rPr>
                <w:rFonts w:ascii="Times New Roman" w:hAnsi="Times New Roman" w:cs="Times New Roman"/>
                <w:i/>
                <w:iCs/>
                <w:sz w:val="24"/>
                <w:szCs w:val="24"/>
              </w:rPr>
              <w:t xml:space="preserve"> .</w:t>
            </w:r>
            <w:proofErr w:type="gramEnd"/>
          </w:p>
        </w:tc>
        <w:tc>
          <w:tcPr>
            <w:tcW w:w="3850"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w:t>
            </w:r>
            <w:r w:rsidR="00540F76">
              <w:rPr>
                <w:rFonts w:ascii="Times New Roman" w:hAnsi="Times New Roman" w:cs="Times New Roman"/>
                <w:i/>
                <w:iCs/>
                <w:sz w:val="24"/>
                <w:szCs w:val="24"/>
              </w:rPr>
              <w:t>и</w:t>
            </w:r>
            <w:r>
              <w:rPr>
                <w:rFonts w:ascii="Times New Roman" w:hAnsi="Times New Roman" w:cs="Times New Roman"/>
                <w:i/>
                <w:iCs/>
                <w:sz w:val="24"/>
                <w:szCs w:val="24"/>
              </w:rPr>
              <w:t>ни барқ</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4678" w:type="dxa"/>
            <w:vAlign w:val="center"/>
          </w:tcPr>
          <w:p w:rsidR="003B0B72" w:rsidRDefault="003B0B72"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w:t>
            </w:r>
            <w:r w:rsidR="004B50DA">
              <w:rPr>
                <w:rFonts w:ascii="Times New Roman" w:hAnsi="Times New Roman" w:cs="Times New Roman"/>
                <w:i/>
                <w:iCs/>
                <w:sz w:val="24"/>
                <w:szCs w:val="24"/>
              </w:rPr>
              <w:t>удани бунгоҳи тиббӣ</w:t>
            </w:r>
          </w:p>
        </w:tc>
        <w:tc>
          <w:tcPr>
            <w:tcW w:w="3850" w:type="dxa"/>
            <w:vAlign w:val="center"/>
          </w:tcPr>
          <w:p w:rsidR="003B0B72" w:rsidRDefault="008A4F20"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4B50DA">
              <w:rPr>
                <w:rFonts w:ascii="Times New Roman" w:hAnsi="Times New Roman" w:cs="Times New Roman"/>
                <w:i/>
                <w:iCs/>
                <w:sz w:val="24"/>
                <w:szCs w:val="24"/>
              </w:rPr>
              <w:t>бунгоҳи тиббӣ</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027A66">
            <w:pPr>
              <w:spacing w:after="0"/>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1A44D1" w:rsidRPr="001A44D1" w:rsidRDefault="00C164A6" w:rsidP="00027A66">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7A66" w:rsidRDefault="001A44D1" w:rsidP="00027A66">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бунгоҳи тиббӣ</w:t>
            </w:r>
          </w:p>
          <w:p w:rsidR="007C0236" w:rsidRPr="00027A66" w:rsidRDefault="005512E4" w:rsidP="00027A66">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r w:rsidR="007C0236">
              <w:rPr>
                <w:rFonts w:ascii="Times New Roman" w:hAnsi="Times New Roman" w:cs="Times New Roman"/>
                <w:i/>
                <w:iCs/>
                <w:sz w:val="24"/>
                <w:szCs w:val="24"/>
              </w:rPr>
              <w:t>;</w:t>
            </w:r>
          </w:p>
          <w:p w:rsidR="007C0236" w:rsidRPr="007441CD"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w:t>
            </w:r>
            <w:r w:rsidR="008F74D4">
              <w:rPr>
                <w:rFonts w:ascii="Times New Roman" w:hAnsi="Times New Roman" w:cs="Times New Roman"/>
                <w:i/>
                <w:iCs/>
                <w:sz w:val="24"/>
                <w:szCs w:val="24"/>
              </w:rPr>
              <w:t>о</w:t>
            </w:r>
            <w:r>
              <w:rPr>
                <w:rFonts w:ascii="Times New Roman" w:hAnsi="Times New Roman" w:cs="Times New Roman"/>
                <w:i/>
                <w:iCs/>
                <w:sz w:val="24"/>
                <w:szCs w:val="24"/>
              </w:rPr>
              <w:t>нчаи варзишӣ</w:t>
            </w:r>
            <w:r w:rsidR="001A44D1">
              <w:rPr>
                <w:rFonts w:ascii="Times New Roman" w:hAnsi="Times New Roman" w:cs="Times New Roman"/>
                <w:i/>
                <w:iCs/>
                <w:sz w:val="24"/>
                <w:szCs w:val="24"/>
              </w:rPr>
              <w:t>;</w:t>
            </w:r>
          </w:p>
          <w:p w:rsidR="007441CD" w:rsidRPr="001A44D1" w:rsidRDefault="007441CD" w:rsidP="007441CD">
            <w:pPr>
              <w:pStyle w:val="a3"/>
              <w:spacing w:after="0" w:line="240" w:lineRule="auto"/>
              <w:ind w:left="527"/>
              <w:rPr>
                <w:rFonts w:ascii="Times New Roman" w:hAnsi="Times New Roman" w:cs="Times New Roman"/>
                <w:b/>
                <w:i/>
                <w:iCs/>
                <w:sz w:val="24"/>
                <w:szCs w:val="24"/>
              </w:rPr>
            </w:pPr>
          </w:p>
          <w:p w:rsidR="001A44D1" w:rsidRPr="00354FD1" w:rsidRDefault="001A44D1" w:rsidP="001A44D1">
            <w:pPr>
              <w:pStyle w:val="a3"/>
              <w:spacing w:after="0" w:line="240" w:lineRule="auto"/>
              <w:ind w:left="527"/>
              <w:rPr>
                <w:rFonts w:ascii="Times New Roman" w:hAnsi="Times New Roman" w:cs="Times New Roman"/>
                <w:b/>
                <w:i/>
                <w:iCs/>
                <w:sz w:val="24"/>
                <w:szCs w:val="24"/>
              </w:rPr>
            </w:pP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7C0236" w:rsidRDefault="0013535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w:t>
            </w:r>
            <w:proofErr w:type="gramStart"/>
            <w:r w:rsidRPr="00354FD1">
              <w:rPr>
                <w:rFonts w:ascii="Times New Roman" w:hAnsi="Times New Roman" w:cs="Times New Roman"/>
                <w:i/>
                <w:iCs/>
                <w:sz w:val="24"/>
                <w:szCs w:val="24"/>
              </w:rPr>
              <w:t>замин,об</w:t>
            </w:r>
            <w:proofErr w:type="gramEnd"/>
            <w:r w:rsidRPr="00354FD1">
              <w:rPr>
                <w:rFonts w:ascii="Times New Roman" w:hAnsi="Times New Roman" w:cs="Times New Roman"/>
                <w:i/>
                <w:iCs/>
                <w:sz w:val="24"/>
                <w:szCs w:val="24"/>
              </w:rPr>
              <w:t>);</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7C0236" w:rsidP="0020553F">
            <w:pPr>
              <w:spacing w:after="0" w:line="240" w:lineRule="auto"/>
              <w:rPr>
                <w:rFonts w:ascii="Times New Roman" w:hAnsi="Times New Roman" w:cs="Times New Roman"/>
                <w:b/>
                <w:i/>
                <w:iCs/>
                <w:sz w:val="24"/>
                <w:szCs w:val="24"/>
              </w:rPr>
            </w:pPr>
            <w:r w:rsidRPr="007C0236">
              <w:rPr>
                <w:rFonts w:ascii="Times New Roman" w:hAnsi="Times New Roman" w:cs="Times New Roman"/>
                <w:b/>
                <w:i/>
                <w:iCs/>
                <w:sz w:val="24"/>
                <w:szCs w:val="24"/>
              </w:rPr>
              <w:t>Иншоотҳои ӣҷтимоӣ-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13535B"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Pr>
                <w:rFonts w:ascii="Times New Roman" w:hAnsi="Times New Roman" w:cs="Times New Roman"/>
                <w:i/>
                <w:iCs/>
                <w:sz w:val="24"/>
                <w:szCs w:val="24"/>
              </w:rPr>
              <w:t>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1A44D1">
        <w:rPr>
          <w:rFonts w:ascii="Times New Roman" w:hAnsi="Times New Roman" w:cs="Times New Roman"/>
          <w:i/>
          <w:sz w:val="24"/>
          <w:szCs w:val="24"/>
        </w:rPr>
        <w:t>Шаршар</w:t>
      </w:r>
      <w:r w:rsidR="007C0236" w:rsidRPr="0060774E">
        <w:rPr>
          <w:rFonts w:ascii="Times New Roman" w:hAnsi="Times New Roman" w:cs="Times New Roman"/>
          <w:i/>
          <w:sz w:val="24"/>
          <w:szCs w:val="24"/>
        </w:rPr>
        <w:t xml:space="preserve"> аз ҷумлаи неруҳои инсонӣ: </w:t>
      </w:r>
      <w:proofErr w:type="gramStart"/>
      <w:r w:rsidR="007C0236" w:rsidRPr="0060774E">
        <w:rPr>
          <w:rFonts w:ascii="Times New Roman" w:hAnsi="Times New Roman" w:cs="Times New Roman"/>
          <w:i/>
          <w:sz w:val="24"/>
          <w:szCs w:val="24"/>
        </w:rPr>
        <w:t>-  зиёиён</w:t>
      </w:r>
      <w:proofErr w:type="gramEnd"/>
      <w:r w:rsidR="007C0236" w:rsidRPr="0060774E">
        <w:rPr>
          <w:rFonts w:ascii="Times New Roman" w:hAnsi="Times New Roman" w:cs="Times New Roman"/>
          <w:i/>
          <w:sz w:val="24"/>
          <w:szCs w:val="24"/>
        </w:rPr>
        <w:t>,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1A44D1">
        <w:rPr>
          <w:rFonts w:ascii="Times New Roman" w:hAnsi="Times New Roman" w:cs="Times New Roman"/>
          <w:i/>
          <w:sz w:val="24"/>
          <w:szCs w:val="24"/>
        </w:rPr>
        <w:t>Шаршар</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216098" w:rsidP="0020553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2318" w:type="dxa"/>
          </w:tcPr>
          <w:p w:rsidR="007C0236" w:rsidRPr="000B36CC" w:rsidRDefault="007C0236" w:rsidP="0020553F">
            <w:pPr>
              <w:spacing w:after="0"/>
              <w:rPr>
                <w:rFonts w:ascii="Times New Roman" w:hAnsi="Times New Roman" w:cs="Times New Roman"/>
                <w:i/>
                <w:sz w:val="24"/>
                <w:szCs w:val="24"/>
                <w:lang w:val="tg-Cyrl-TJ"/>
              </w:rPr>
            </w:pPr>
          </w:p>
        </w:tc>
        <w:tc>
          <w:tcPr>
            <w:tcW w:w="1587"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1578"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1A44D1">
        <w:rPr>
          <w:rFonts w:ascii="Times New Roman" w:hAnsi="Times New Roman" w:cs="Times New Roman"/>
          <w:i/>
          <w:sz w:val="24"/>
          <w:szCs w:val="24"/>
          <w:lang w:val="tg-Cyrl-TJ"/>
        </w:rPr>
        <w:t>Шаршар</w:t>
      </w:r>
      <w:r>
        <w:rPr>
          <w:rFonts w:ascii="Times New Roman" w:hAnsi="Times New Roman" w:cs="Times New Roman"/>
          <w:i/>
          <w:sz w:val="24"/>
          <w:szCs w:val="24"/>
          <w:lang w:val="tg-Cyrl-TJ"/>
        </w:rPr>
        <w:t xml:space="preserve"> кӯмакҳои башардустона </w:t>
      </w:r>
      <w:r w:rsidR="0013535B">
        <w:rPr>
          <w:rFonts w:ascii="Times New Roman" w:hAnsi="Times New Roman" w:cs="Times New Roman"/>
          <w:i/>
          <w:sz w:val="24"/>
          <w:szCs w:val="24"/>
          <w:lang w:val="tg-Cyrl-TJ"/>
        </w:rPr>
        <w:t>на</w:t>
      </w:r>
      <w:r>
        <w:rPr>
          <w:rFonts w:ascii="Times New Roman" w:hAnsi="Times New Roman" w:cs="Times New Roman"/>
          <w:i/>
          <w:sz w:val="24"/>
          <w:szCs w:val="24"/>
          <w:lang w:val="tg-Cyrl-TJ"/>
        </w:rPr>
        <w:t>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1A44D1">
        <w:rPr>
          <w:rFonts w:ascii="Times New Roman" w:hAnsi="Times New Roman" w:cs="Times New Roman"/>
          <w:i/>
          <w:sz w:val="24"/>
          <w:szCs w:val="24"/>
          <w:lang w:val="tg-Cyrl-TJ"/>
        </w:rPr>
        <w:t>Шаршар</w:t>
      </w:r>
      <w:r w:rsidRPr="000609A6">
        <w:rPr>
          <w:rFonts w:ascii="Times New Roman" w:hAnsi="Times New Roman" w:cs="Times New Roman"/>
          <w:i/>
          <w:sz w:val="24"/>
          <w:szCs w:val="24"/>
          <w:lang w:val="tg-Cyrl-TJ"/>
        </w:rPr>
        <w:t xml:space="preserve"> оид ба ҳалли мушкилоти ҷомеа нақши муҳим дорад. Ҷамоат аз рӯи шароит ва имкония</w:t>
      </w:r>
      <w:r w:rsidR="00B01CC9">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1A44D1">
        <w:rPr>
          <w:rFonts w:ascii="Times New Roman" w:hAnsi="Times New Roman" w:cs="Times New Roman"/>
          <w:sz w:val="24"/>
          <w:szCs w:val="24"/>
          <w:lang w:val="tg-Cyrl-TJ"/>
        </w:rPr>
        <w:t>Шаршар</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дохилии ҷомеаи деҳаи </w:t>
      </w:r>
      <w:r w:rsidR="001A44D1">
        <w:rPr>
          <w:rFonts w:ascii="Times New Roman" w:hAnsi="Times New Roman" w:cs="Times New Roman"/>
          <w:i/>
          <w:sz w:val="24"/>
          <w:szCs w:val="24"/>
        </w:rPr>
        <w:t>Шаршар</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lastRenderedPageBreak/>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C21ACB">
        <w:rPr>
          <w:rFonts w:ascii="Times New Roman" w:hAnsi="Times New Roman" w:cs="Times New Roman"/>
          <w:iCs/>
          <w:color w:val="auto"/>
          <w:sz w:val="24"/>
          <w:szCs w:val="24"/>
          <w:lang w:val="tg-Cyrl-TJ"/>
        </w:rPr>
        <w:t xml:space="preserve"> </w:t>
      </w:r>
      <w:r w:rsidR="001A44D1">
        <w:rPr>
          <w:rFonts w:ascii="Times New Roman" w:hAnsi="Times New Roman" w:cs="Times New Roman"/>
          <w:iCs/>
          <w:color w:val="auto"/>
          <w:sz w:val="24"/>
          <w:szCs w:val="24"/>
          <w:lang w:val="tg-Cyrl-TJ"/>
        </w:rPr>
        <w:t>Шаршар</w:t>
      </w:r>
      <w:r w:rsidRPr="00BD5E84">
        <w:rPr>
          <w:rFonts w:ascii="Times New Roman" w:hAnsi="Times New Roman" w:cs="Times New Roman"/>
          <w:iCs/>
          <w:color w:val="auto"/>
          <w:sz w:val="24"/>
          <w:szCs w:val="24"/>
          <w:lang w:val="tg-Cyrl-TJ"/>
        </w:rPr>
        <w:t xml:space="preserve"> ҷамоати </w:t>
      </w:r>
      <w:r w:rsidR="004A554D">
        <w:rPr>
          <w:rFonts w:ascii="Times New Roman" w:hAnsi="Times New Roman" w:cs="Times New Roman"/>
          <w:iCs/>
          <w:color w:val="auto"/>
          <w:sz w:val="24"/>
          <w:szCs w:val="24"/>
          <w:lang w:val="tg-Cyrl-TJ"/>
        </w:rPr>
        <w:t>Зирак</w:t>
      </w:r>
      <w:r w:rsidR="007441CD">
        <w:rPr>
          <w:rFonts w:ascii="Times New Roman" w:hAnsi="Times New Roman" w:cs="Times New Roman"/>
          <w:iCs/>
          <w:color w:val="auto"/>
          <w:sz w:val="24"/>
          <w:szCs w:val="24"/>
          <w:lang w:val="tg-Cyrl-TJ"/>
        </w:rPr>
        <w:t>ӣ</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7441CD">
        <w:rPr>
          <w:rFonts w:ascii="Times New Roman" w:hAnsi="Times New Roman" w:cs="Times New Roman"/>
          <w:i/>
          <w:sz w:val="24"/>
          <w:szCs w:val="24"/>
          <w:lang w:val="tg-Cyrl-TJ"/>
        </w:rPr>
        <w:t>Шаршар</w:t>
      </w:r>
      <w:r w:rsidRPr="00D83013">
        <w:rPr>
          <w:rFonts w:ascii="Times New Roman" w:hAnsi="Times New Roman" w:cs="Times New Roman"/>
          <w:i/>
          <w:sz w:val="24"/>
          <w:szCs w:val="24"/>
          <w:lang w:val="tg-Cyrl-TJ"/>
        </w:rPr>
        <w:t xml:space="preserve"> ҷамоати </w:t>
      </w:r>
      <w:r w:rsidR="004A554D">
        <w:rPr>
          <w:rFonts w:ascii="Times New Roman" w:hAnsi="Times New Roman" w:cs="Times New Roman"/>
          <w:i/>
          <w:sz w:val="24"/>
          <w:szCs w:val="24"/>
          <w:lang w:val="tg-Cyrl-TJ"/>
        </w:rPr>
        <w:t>Зирак</w:t>
      </w:r>
      <w:r w:rsidR="007441CD">
        <w:rPr>
          <w:rFonts w:ascii="Times New Roman" w:hAnsi="Times New Roman" w:cs="Times New Roman"/>
          <w:i/>
          <w:sz w:val="24"/>
          <w:szCs w:val="24"/>
          <w:lang w:val="tg-Cyrl-TJ"/>
        </w:rPr>
        <w:t>ӣ</w:t>
      </w:r>
      <w:r w:rsidR="00C21ACB">
        <w:rPr>
          <w:rFonts w:ascii="Times New Roman" w:hAnsi="Times New Roman" w:cs="Times New Roman"/>
          <w:i/>
          <w:sz w:val="24"/>
          <w:szCs w:val="24"/>
          <w:lang w:val="tg-Cyrl-TJ"/>
        </w:rPr>
        <w:t xml:space="preserve"> </w:t>
      </w:r>
      <w:r w:rsidR="0020553F">
        <w:rPr>
          <w:rFonts w:ascii="Times New Roman" w:hAnsi="Times New Roman" w:cs="Times New Roman"/>
          <w:i/>
          <w:sz w:val="24"/>
          <w:szCs w:val="24"/>
          <w:lang w:val="tg-Cyrl-TJ"/>
        </w:rPr>
        <w:t>дар қисати шимолу шарқии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4A554D">
        <w:rPr>
          <w:rFonts w:ascii="Times New Roman" w:hAnsi="Times New Roman" w:cs="Times New Roman"/>
          <w:i/>
          <w:sz w:val="24"/>
          <w:szCs w:val="24"/>
          <w:lang w:val="tg-Cyrl-TJ"/>
        </w:rPr>
        <w:t>Зирак</w:t>
      </w:r>
      <w:r w:rsidR="007441CD">
        <w:rPr>
          <w:rFonts w:ascii="Times New Roman" w:hAnsi="Times New Roman" w:cs="Times New Roman"/>
          <w:i/>
          <w:sz w:val="24"/>
          <w:szCs w:val="24"/>
          <w:lang w:val="tg-Cyrl-TJ"/>
        </w:rPr>
        <w:t>ӣ</w:t>
      </w:r>
      <w:r>
        <w:rPr>
          <w:rFonts w:ascii="Times New Roman" w:hAnsi="Times New Roman" w:cs="Times New Roman"/>
          <w:i/>
          <w:sz w:val="24"/>
          <w:szCs w:val="24"/>
          <w:lang w:val="tg-Cyrl-TJ"/>
        </w:rPr>
        <w:t xml:space="preserve"> ва шаҳри Кӯлоб ҷойгир шудааст. Аз ҳисоби шумораи хо</w:t>
      </w:r>
      <w:r w:rsidR="00B01CC9">
        <w:rPr>
          <w:rFonts w:ascii="Times New Roman" w:hAnsi="Times New Roman" w:cs="Times New Roman"/>
          <w:i/>
          <w:sz w:val="24"/>
          <w:szCs w:val="24"/>
          <w:lang w:val="tg-Cyrl-TJ"/>
        </w:rPr>
        <w:t>наводаҳо ва аҳолӣ</w:t>
      </w:r>
      <w:r w:rsidR="0020553F">
        <w:rPr>
          <w:rFonts w:ascii="Times New Roman" w:hAnsi="Times New Roman" w:cs="Times New Roman"/>
          <w:i/>
          <w:sz w:val="24"/>
          <w:szCs w:val="24"/>
          <w:lang w:val="tg-Cyrl-TJ"/>
        </w:rPr>
        <w:t xml:space="preserve"> деҳаи </w:t>
      </w:r>
      <w:r w:rsidR="007441CD">
        <w:rPr>
          <w:rFonts w:ascii="Times New Roman" w:hAnsi="Times New Roman" w:cs="Times New Roman"/>
          <w:i/>
          <w:sz w:val="24"/>
          <w:szCs w:val="24"/>
          <w:lang w:val="tg-Cyrl-TJ"/>
        </w:rPr>
        <w:t>Шаршар</w:t>
      </w:r>
      <w:r w:rsidR="00C21ACB">
        <w:rPr>
          <w:rFonts w:ascii="Times New Roman" w:hAnsi="Times New Roman" w:cs="Times New Roman"/>
          <w:i/>
          <w:sz w:val="24"/>
          <w:szCs w:val="24"/>
          <w:lang w:val="tg-Cyrl-TJ"/>
        </w:rPr>
        <w:t xml:space="preserve"> </w:t>
      </w:r>
      <w:r w:rsidR="00B150F9">
        <w:rPr>
          <w:rFonts w:ascii="Times New Roman" w:hAnsi="Times New Roman" w:cs="Times New Roman"/>
          <w:i/>
          <w:sz w:val="24"/>
          <w:szCs w:val="24"/>
          <w:lang w:val="tg-Cyrl-TJ"/>
        </w:rPr>
        <w:t>хурдтарин</w:t>
      </w:r>
      <w:r w:rsidR="00AC7204">
        <w:rPr>
          <w:rFonts w:ascii="Times New Roman" w:hAnsi="Times New Roman" w:cs="Times New Roman"/>
          <w:i/>
          <w:sz w:val="24"/>
          <w:szCs w:val="24"/>
          <w:lang w:val="tg-Cyrl-TJ"/>
        </w:rPr>
        <w:t xml:space="preserve"> ҳисоб мешавад</w:t>
      </w:r>
      <w:r>
        <w:rPr>
          <w:rFonts w:ascii="Times New Roman" w:hAnsi="Times New Roman" w:cs="Times New Roman"/>
          <w:i/>
          <w:sz w:val="24"/>
          <w:szCs w:val="24"/>
          <w:lang w:val="tg-Cyrl-TJ"/>
        </w:rPr>
        <w:t>.</w:t>
      </w:r>
      <w:r w:rsidR="00B01CC9">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7441CD">
        <w:rPr>
          <w:rFonts w:ascii="Times New Roman" w:hAnsi="Times New Roman" w:cs="Times New Roman"/>
          <w:i/>
          <w:sz w:val="24"/>
          <w:szCs w:val="24"/>
          <w:lang w:val="tg-Cyrl-TJ"/>
        </w:rPr>
        <w:t>Шаршар</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B150F9">
        <w:rPr>
          <w:rFonts w:ascii="Times New Roman" w:hAnsi="Times New Roman" w:cs="Times New Roman"/>
          <w:i/>
          <w:sz w:val="24"/>
          <w:szCs w:val="24"/>
          <w:lang w:val="tg-Cyrl-TJ"/>
        </w:rPr>
        <w:t>монанди</w:t>
      </w:r>
      <w:r w:rsidR="00AC7204">
        <w:rPr>
          <w:rFonts w:ascii="Times New Roman" w:hAnsi="Times New Roman" w:cs="Times New Roman"/>
          <w:i/>
          <w:sz w:val="24"/>
          <w:szCs w:val="24"/>
          <w:lang w:val="tg-Cyrl-TJ"/>
        </w:rPr>
        <w:t xml:space="preserve">,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мла:   системаи таъмини барқ,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7441CD">
        <w:rPr>
          <w:rFonts w:ascii="Times New Roman" w:hAnsi="Times New Roman" w:cs="Times New Roman"/>
          <w:bCs/>
          <w:iCs/>
          <w:sz w:val="24"/>
          <w:szCs w:val="24"/>
          <w:lang w:val="tg-Cyrl-TJ"/>
        </w:rPr>
        <w:t>Шаршар</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Инфросохторҳои мавҷудбуда дар алоҳидаг</w:t>
      </w:r>
      <w:r w:rsidRPr="00DC30A6">
        <w:rPr>
          <w:rFonts w:ascii="Times New Roman" w:hAnsi="Times New Roman" w:cs="Times New Roman"/>
          <w:bCs/>
          <w:i/>
          <w:sz w:val="24"/>
          <w:szCs w:val="24"/>
          <w:lang w:val="tg-Cyrl-TJ"/>
        </w:rPr>
        <w:t>ӣ</w:t>
      </w:r>
      <w:r w:rsidR="00132988">
        <w:rPr>
          <w:rFonts w:ascii="Times New Roman" w:hAnsi="Times New Roman" w:cs="Times New Roman"/>
          <w:bCs/>
          <w:i/>
          <w:sz w:val="24"/>
          <w:szCs w:val="24"/>
          <w:lang w:val="tg-Cyrl-TJ"/>
        </w:rPr>
        <w:t xml:space="preserve"> арзёбӣ</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w:t>
      </w:r>
      <w:r w:rsidR="00132988">
        <w:rPr>
          <w:rFonts w:ascii="Times New Roman" w:hAnsi="Times New Roman" w:cs="Times New Roman"/>
          <w:bCs/>
          <w:i/>
          <w:sz w:val="24"/>
          <w:szCs w:val="24"/>
          <w:lang w:val="tg-Cyrl-TJ"/>
        </w:rPr>
        <w:t xml:space="preserve"> ба инфросохторҳои нав ба инобат</w:t>
      </w:r>
      <w:r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7441CD">
        <w:rPr>
          <w:rFonts w:ascii="Times New Roman" w:hAnsi="Times New Roman" w:cs="Times New Roman"/>
          <w:bCs/>
          <w:i/>
          <w:sz w:val="24"/>
          <w:szCs w:val="24"/>
          <w:lang w:val="tg-Cyrl-TJ"/>
        </w:rPr>
        <w:t>Шаршар</w:t>
      </w:r>
      <w:r w:rsidRPr="00264C37">
        <w:rPr>
          <w:rFonts w:ascii="Times New Roman" w:hAnsi="Times New Roman" w:cs="Times New Roman"/>
          <w:bCs/>
          <w:i/>
          <w:sz w:val="24"/>
          <w:szCs w:val="24"/>
          <w:lang w:val="tg-Cyrl-TJ"/>
        </w:rPr>
        <w:t xml:space="preserve"> ҳолати фавти модару-к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7441CD">
        <w:rPr>
          <w:rFonts w:ascii="Times New Roman" w:hAnsi="Times New Roman" w:cs="Times New Roman"/>
          <w:bCs/>
          <w:i/>
          <w:sz w:val="24"/>
          <w:szCs w:val="24"/>
          <w:lang w:val="tg-Cyrl-TJ"/>
        </w:rPr>
        <w:t>0</w:t>
      </w:r>
      <w:r w:rsidR="007C0236" w:rsidRPr="00264C37">
        <w:rPr>
          <w:rFonts w:ascii="Times New Roman" w:hAnsi="Times New Roman" w:cs="Times New Roman"/>
          <w:bCs/>
          <w:i/>
          <w:sz w:val="24"/>
          <w:szCs w:val="24"/>
          <w:lang w:val="tg-Cyrl-TJ"/>
        </w:rPr>
        <w:t xml:space="preserve">хонаводаҳои бесаробон, </w:t>
      </w:r>
      <w:r w:rsidR="007441CD">
        <w:rPr>
          <w:rFonts w:ascii="Times New Roman" w:hAnsi="Times New Roman" w:cs="Times New Roman"/>
          <w:bCs/>
          <w:i/>
          <w:sz w:val="24"/>
          <w:szCs w:val="24"/>
          <w:lang w:val="tg-Cyrl-TJ"/>
        </w:rPr>
        <w:t>0</w:t>
      </w:r>
      <w:r>
        <w:rPr>
          <w:rFonts w:ascii="Times New Roman" w:hAnsi="Times New Roman" w:cs="Times New Roman"/>
          <w:bCs/>
          <w:i/>
          <w:sz w:val="24"/>
          <w:szCs w:val="24"/>
          <w:lang w:val="tg-Cyrl-TJ"/>
        </w:rPr>
        <w:t xml:space="preserve"> хонаводаи серфарзанд </w:t>
      </w:r>
      <w:r w:rsidR="00132988">
        <w:rPr>
          <w:rFonts w:ascii="Times New Roman" w:hAnsi="Times New Roman" w:cs="Times New Roman"/>
          <w:bCs/>
          <w:i/>
          <w:sz w:val="24"/>
          <w:szCs w:val="24"/>
          <w:lang w:val="tg-Cyrl-TJ"/>
        </w:rPr>
        <w:t xml:space="preserve">4 </w:t>
      </w:r>
      <w:r>
        <w:rPr>
          <w:rFonts w:ascii="Times New Roman" w:hAnsi="Times New Roman" w:cs="Times New Roman"/>
          <w:bCs/>
          <w:i/>
          <w:sz w:val="24"/>
          <w:szCs w:val="24"/>
          <w:lang w:val="tg-Cyrl-TJ"/>
        </w:rPr>
        <w:t xml:space="preserve">ва </w:t>
      </w:r>
      <w:r w:rsidR="00A26974">
        <w:rPr>
          <w:rFonts w:ascii="Times New Roman" w:hAnsi="Times New Roman" w:cs="Times New Roman"/>
          <w:bCs/>
          <w:i/>
          <w:sz w:val="24"/>
          <w:szCs w:val="24"/>
          <w:lang w:val="tg-Cyrl-TJ"/>
        </w:rPr>
        <w:t>5</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49240B" w:rsidRPr="00264C37">
        <w:rPr>
          <w:rFonts w:ascii="Times New Roman" w:hAnsi="Times New Roman" w:cs="Times New Roman"/>
          <w:i/>
          <w:sz w:val="24"/>
          <w:szCs w:val="24"/>
          <w:lang w:val="tg-Cyrl-TJ"/>
        </w:rPr>
        <w:t>аҳлил карда муайян кардем, ки 5</w:t>
      </w:r>
      <w:r w:rsidR="00A26974">
        <w:rPr>
          <w:rFonts w:ascii="Times New Roman" w:hAnsi="Times New Roman" w:cs="Times New Roman"/>
          <w:i/>
          <w:sz w:val="24"/>
          <w:szCs w:val="24"/>
          <w:lang w:val="tg-Cyrl-TJ"/>
        </w:rPr>
        <w:t>2</w:t>
      </w:r>
      <w:r w:rsidRPr="00264C37">
        <w:rPr>
          <w:rFonts w:ascii="Times New Roman" w:hAnsi="Times New Roman" w:cs="Times New Roman"/>
          <w:i/>
          <w:sz w:val="24"/>
          <w:szCs w:val="24"/>
          <w:lang w:val="tg-Cyrl-TJ"/>
        </w:rPr>
        <w:t>%-и даромадҳои хо</w:t>
      </w:r>
      <w:r w:rsidR="0049240B" w:rsidRPr="00264C37">
        <w:rPr>
          <w:rFonts w:ascii="Times New Roman" w:hAnsi="Times New Roman" w:cs="Times New Roman"/>
          <w:i/>
          <w:sz w:val="24"/>
          <w:szCs w:val="24"/>
          <w:lang w:val="tg-Cyrl-TJ"/>
        </w:rPr>
        <w:t>навода барои таъмини озуқа ва 2</w:t>
      </w:r>
      <w:r w:rsidR="00A26974">
        <w:rPr>
          <w:rFonts w:ascii="Times New Roman" w:hAnsi="Times New Roman" w:cs="Times New Roman"/>
          <w:i/>
          <w:sz w:val="24"/>
          <w:szCs w:val="24"/>
          <w:lang w:val="tg-Cyrl-TJ"/>
        </w:rPr>
        <w:t>7</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A26974">
        <w:rPr>
          <w:rFonts w:ascii="Times New Roman" w:hAnsi="Times New Roman" w:cs="Times New Roman"/>
          <w:i/>
          <w:sz w:val="24"/>
          <w:szCs w:val="24"/>
          <w:lang w:val="tg-Cyrl-TJ"/>
        </w:rPr>
        <w:t>58</w:t>
      </w:r>
      <w:r w:rsidRPr="00264C37">
        <w:rPr>
          <w:rFonts w:ascii="Times New Roman" w:hAnsi="Times New Roman" w:cs="Times New Roman"/>
          <w:i/>
          <w:sz w:val="24"/>
          <w:szCs w:val="24"/>
          <w:lang w:val="tg-Cyrl-TJ"/>
        </w:rPr>
        <w:t>%-и қувваҳои қобили меҳнат ба гурӯҳи кишоварзон</w:t>
      </w:r>
      <w:r w:rsidR="00711EA5" w:rsidRPr="00264C37">
        <w:rPr>
          <w:rFonts w:ascii="Times New Roman" w:hAnsi="Times New Roman" w:cs="Times New Roman"/>
          <w:i/>
          <w:sz w:val="24"/>
          <w:szCs w:val="24"/>
          <w:lang w:val="tg-Cyrl-TJ"/>
        </w:rPr>
        <w:t xml:space="preserve">, </w:t>
      </w:r>
      <w:r w:rsidR="00A26974">
        <w:rPr>
          <w:rFonts w:ascii="Times New Roman" w:hAnsi="Times New Roman" w:cs="Times New Roman"/>
          <w:i/>
          <w:sz w:val="24"/>
          <w:szCs w:val="24"/>
          <w:lang w:val="tg-Cyrl-TJ"/>
        </w:rPr>
        <w:t>28</w:t>
      </w:r>
      <w:r w:rsidR="00711EA5" w:rsidRPr="00264C37">
        <w:rPr>
          <w:rFonts w:ascii="Times New Roman" w:hAnsi="Times New Roman" w:cs="Times New Roman"/>
          <w:i/>
          <w:sz w:val="24"/>
          <w:szCs w:val="24"/>
          <w:lang w:val="tg-Cyrl-TJ"/>
        </w:rPr>
        <w:t>% ба гурӯҳи кироякорҳо</w:t>
      </w:r>
      <w:r w:rsidR="0080142A" w:rsidRPr="00264C37">
        <w:rPr>
          <w:rFonts w:ascii="Times New Roman" w:hAnsi="Times New Roman" w:cs="Times New Roman"/>
          <w:i/>
          <w:sz w:val="24"/>
          <w:szCs w:val="24"/>
          <w:lang w:val="tg-Cyrl-TJ"/>
        </w:rPr>
        <w:t xml:space="preserve">, </w:t>
      </w:r>
      <w:r w:rsidR="00A26974">
        <w:rPr>
          <w:rFonts w:ascii="Times New Roman" w:hAnsi="Times New Roman" w:cs="Times New Roman"/>
          <w:i/>
          <w:sz w:val="24"/>
          <w:szCs w:val="24"/>
          <w:lang w:val="tg-Cyrl-TJ"/>
        </w:rPr>
        <w:t>6</w:t>
      </w:r>
      <w:r w:rsidRPr="00264C37">
        <w:rPr>
          <w:rFonts w:ascii="Times New Roman" w:hAnsi="Times New Roman" w:cs="Times New Roman"/>
          <w:i/>
          <w:sz w:val="24"/>
          <w:szCs w:val="24"/>
          <w:lang w:val="tg-Cyrl-TJ"/>
        </w:rPr>
        <w:t>%  муҳоҷир</w:t>
      </w:r>
      <w:r w:rsidR="0080142A" w:rsidRPr="00264C37">
        <w:rPr>
          <w:rFonts w:ascii="Times New Roman" w:hAnsi="Times New Roman" w:cs="Times New Roman"/>
          <w:i/>
          <w:sz w:val="24"/>
          <w:szCs w:val="24"/>
          <w:lang w:val="tg-Cyrl-TJ"/>
        </w:rPr>
        <w:t xml:space="preserve">они меҳнатӣ, </w:t>
      </w:r>
      <w:r w:rsidR="00A26974">
        <w:rPr>
          <w:rFonts w:ascii="Times New Roman" w:hAnsi="Times New Roman" w:cs="Times New Roman"/>
          <w:i/>
          <w:sz w:val="24"/>
          <w:szCs w:val="24"/>
          <w:lang w:val="tg-Cyrl-TJ"/>
        </w:rPr>
        <w:t>5</w:t>
      </w:r>
      <w:r w:rsidR="0080142A" w:rsidRPr="00264C37">
        <w:rPr>
          <w:rFonts w:ascii="Times New Roman" w:hAnsi="Times New Roman" w:cs="Times New Roman"/>
          <w:i/>
          <w:sz w:val="24"/>
          <w:szCs w:val="24"/>
          <w:lang w:val="tg-Cyrl-TJ"/>
        </w:rPr>
        <w:t xml:space="preserve"> % зиёиён ва </w:t>
      </w:r>
      <w:r w:rsidR="00A26974">
        <w:rPr>
          <w:rFonts w:ascii="Times New Roman" w:hAnsi="Times New Roman" w:cs="Times New Roman"/>
          <w:i/>
          <w:sz w:val="24"/>
          <w:szCs w:val="24"/>
          <w:lang w:val="tg-Cyrl-TJ"/>
        </w:rPr>
        <w:t>3</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шакли музди меҳнат ва аз ҳисоби фуруши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руи шуғл:  муҳоҷирони меҳнати 2</w:t>
      </w:r>
      <w:r w:rsidR="00A26974">
        <w:rPr>
          <w:rFonts w:ascii="Times New Roman" w:hAnsi="Times New Roman" w:cs="Times New Roman"/>
          <w:i/>
          <w:sz w:val="24"/>
          <w:szCs w:val="24"/>
          <w:lang w:val="tg-Cyrl-TJ"/>
        </w:rPr>
        <w:t>000</w:t>
      </w:r>
      <w:r w:rsidRPr="00264C37">
        <w:rPr>
          <w:rFonts w:ascii="Times New Roman" w:hAnsi="Times New Roman" w:cs="Times New Roman"/>
          <w:i/>
          <w:sz w:val="24"/>
          <w:szCs w:val="24"/>
          <w:lang w:val="tg-Cyrl-TJ"/>
        </w:rPr>
        <w:t xml:space="preserve"> сомонӣ, киро</w:t>
      </w:r>
      <w:r w:rsidR="00583008" w:rsidRPr="00264C37">
        <w:rPr>
          <w:rFonts w:ascii="Times New Roman" w:hAnsi="Times New Roman" w:cs="Times New Roman"/>
          <w:i/>
          <w:sz w:val="24"/>
          <w:szCs w:val="24"/>
          <w:lang w:val="tg-Cyrl-TJ"/>
        </w:rPr>
        <w:t>якорҳо 1</w:t>
      </w:r>
      <w:r w:rsidR="00A26974">
        <w:rPr>
          <w:rFonts w:ascii="Times New Roman" w:hAnsi="Times New Roman" w:cs="Times New Roman"/>
          <w:i/>
          <w:sz w:val="24"/>
          <w:szCs w:val="24"/>
          <w:lang w:val="tg-Cyrl-TJ"/>
        </w:rPr>
        <w:t>000</w:t>
      </w:r>
      <w:r w:rsidRPr="00264C37">
        <w:rPr>
          <w:rFonts w:ascii="Times New Roman" w:hAnsi="Times New Roman" w:cs="Times New Roman"/>
          <w:i/>
          <w:sz w:val="24"/>
          <w:szCs w:val="24"/>
          <w:lang w:val="tg-Cyrl-TJ"/>
        </w:rPr>
        <w:t xml:space="preserve"> сомонӣ  кишов</w:t>
      </w:r>
      <w:r w:rsidR="00583008" w:rsidRPr="00264C37">
        <w:rPr>
          <w:rFonts w:ascii="Times New Roman" w:hAnsi="Times New Roman" w:cs="Times New Roman"/>
          <w:i/>
          <w:sz w:val="24"/>
          <w:szCs w:val="24"/>
          <w:lang w:val="tg-Cyrl-TJ"/>
        </w:rPr>
        <w:t xml:space="preserve">арзон </w:t>
      </w:r>
      <w:r w:rsidR="00A26974">
        <w:rPr>
          <w:rFonts w:ascii="Times New Roman" w:hAnsi="Times New Roman" w:cs="Times New Roman"/>
          <w:i/>
          <w:sz w:val="24"/>
          <w:szCs w:val="24"/>
          <w:lang w:val="tg-Cyrl-TJ"/>
        </w:rPr>
        <w:t>450</w:t>
      </w:r>
      <w:r w:rsidR="00583008" w:rsidRPr="00264C37">
        <w:rPr>
          <w:rFonts w:ascii="Times New Roman" w:hAnsi="Times New Roman" w:cs="Times New Roman"/>
          <w:i/>
          <w:sz w:val="24"/>
          <w:szCs w:val="24"/>
          <w:lang w:val="tg-Cyrl-TJ"/>
        </w:rPr>
        <w:t xml:space="preserve">  сомонӣ соҳибкорон  </w:t>
      </w:r>
      <w:r w:rsidR="00A26974">
        <w:rPr>
          <w:rFonts w:ascii="Times New Roman" w:hAnsi="Times New Roman" w:cs="Times New Roman"/>
          <w:i/>
          <w:sz w:val="24"/>
          <w:szCs w:val="24"/>
          <w:lang w:val="tg-Cyrl-TJ"/>
        </w:rPr>
        <w:t>1800</w:t>
      </w:r>
      <w:r w:rsidR="00583008" w:rsidRPr="00264C37">
        <w:rPr>
          <w:rFonts w:ascii="Times New Roman" w:hAnsi="Times New Roman" w:cs="Times New Roman"/>
          <w:i/>
          <w:sz w:val="24"/>
          <w:szCs w:val="24"/>
          <w:lang w:val="tg-Cyrl-TJ"/>
        </w:rPr>
        <w:t xml:space="preserve"> сомонӣ  ва зиёиён 80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бо музди меҳнати мевоффиқ,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A26974">
        <w:rPr>
          <w:rFonts w:ascii="Times New Roman" w:hAnsi="Times New Roman" w:cs="Times New Roman"/>
          <w:i/>
          <w:sz w:val="24"/>
          <w:szCs w:val="24"/>
        </w:rPr>
        <w:t>4</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w:t>
      </w:r>
      <w:r w:rsidRPr="00723CAC">
        <w:rPr>
          <w:rFonts w:ascii="Times New Roman" w:hAnsi="Times New Roman" w:cs="Times New Roman"/>
          <w:i/>
          <w:sz w:val="24"/>
          <w:szCs w:val="24"/>
          <w:lang w:val="tg-Cyrl-TJ"/>
        </w:rPr>
        <w:lastRenderedPageBreak/>
        <w:t xml:space="preserve">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051C26">
        <w:rPr>
          <w:rFonts w:ascii="Times New Roman" w:hAnsi="Times New Roman" w:cs="Times New Roman"/>
          <w:i/>
          <w:sz w:val="24"/>
          <w:szCs w:val="24"/>
          <w:lang w:val="tg-Cyrl-TJ"/>
        </w:rPr>
        <w:t>72</w:t>
      </w:r>
      <w:r w:rsidR="00040E7F">
        <w:rPr>
          <w:rFonts w:ascii="Times New Roman" w:hAnsi="Times New Roman" w:cs="Times New Roman"/>
          <w:i/>
          <w:sz w:val="24"/>
          <w:szCs w:val="24"/>
        </w:rPr>
        <w:t xml:space="preserve">% ба гурӯҳи миёнаҳолҳо, ва </w:t>
      </w:r>
      <w:r w:rsidR="00051C26">
        <w:rPr>
          <w:rFonts w:ascii="Times New Roman" w:hAnsi="Times New Roman" w:cs="Times New Roman"/>
          <w:i/>
          <w:sz w:val="24"/>
          <w:szCs w:val="24"/>
        </w:rPr>
        <w:t>24</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051C26">
        <w:rPr>
          <w:rFonts w:ascii="Times New Roman" w:hAnsi="Times New Roman" w:cs="Times New Roman"/>
          <w:bCs/>
          <w:i/>
          <w:color w:val="auto"/>
          <w:sz w:val="24"/>
          <w:szCs w:val="24"/>
          <w:lang w:val="tg-Cyrl-TJ"/>
        </w:rPr>
        <w:t>Шаршар</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051C26">
        <w:rPr>
          <w:rFonts w:ascii="Times New Roman" w:hAnsi="Times New Roman" w:cs="Times New Roman"/>
          <w:i/>
          <w:sz w:val="24"/>
          <w:szCs w:val="24"/>
          <w:lang w:val="tg-Cyrl-TJ"/>
        </w:rPr>
        <w:t>Шаршар</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F162E3">
        <w:rPr>
          <w:rFonts w:ascii="Times New Roman" w:hAnsi="Times New Roman" w:cs="Times New Roman"/>
          <w:i/>
          <w:sz w:val="24"/>
          <w:szCs w:val="24"/>
          <w:lang w:val="tg-Cyrl-TJ"/>
        </w:rPr>
        <w:t xml:space="preserve">мебошанд.  Ҷомеаи деҳаи </w:t>
      </w:r>
      <w:r w:rsidR="00051C26">
        <w:rPr>
          <w:rFonts w:ascii="Times New Roman" w:hAnsi="Times New Roman" w:cs="Times New Roman"/>
          <w:i/>
          <w:sz w:val="24"/>
          <w:szCs w:val="24"/>
          <w:lang w:val="tg-Cyrl-TJ"/>
        </w:rPr>
        <w:t>Шаршар</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051C26">
        <w:rPr>
          <w:rFonts w:ascii="Times New Roman" w:hAnsi="Times New Roman" w:cs="Times New Roman"/>
          <w:i/>
          <w:sz w:val="24"/>
          <w:szCs w:val="24"/>
          <w:lang w:val="tg-Cyrl-TJ"/>
        </w:rPr>
        <w:t>Шаршар</w:t>
      </w:r>
      <w:r w:rsidRPr="00DF622A">
        <w:rPr>
          <w:rFonts w:ascii="Times New Roman" w:hAnsi="Times New Roman" w:cs="Times New Roman"/>
          <w:i/>
          <w:sz w:val="24"/>
          <w:szCs w:val="24"/>
          <w:lang w:val="tg-Cyrl-TJ"/>
        </w:rPr>
        <w:t xml:space="preserve"> ҷамоати </w:t>
      </w:r>
      <w:r w:rsidR="00216098">
        <w:rPr>
          <w:rFonts w:ascii="Times New Roman" w:hAnsi="Times New Roman" w:cs="Times New Roman"/>
          <w:i/>
          <w:sz w:val="24"/>
          <w:szCs w:val="24"/>
          <w:lang w:val="tg-Cyrl-TJ"/>
        </w:rPr>
        <w:t>Зиракиро</w:t>
      </w:r>
      <w:r w:rsidRPr="00DF622A">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C21ACB">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132988">
        <w:rPr>
          <w:rFonts w:ascii="Times New Roman" w:hAnsi="Times New Roman" w:cs="Times New Roman"/>
          <w:sz w:val="20"/>
          <w:szCs w:val="20"/>
        </w:rPr>
        <w:t xml:space="preserve">                         </w:t>
      </w:r>
      <w:r w:rsidR="00132988">
        <w:rPr>
          <w:rFonts w:ascii="Times New Roman" w:hAnsi="Times New Roman" w:cs="Times New Roman"/>
          <w:sz w:val="20"/>
          <w:szCs w:val="20"/>
          <w:lang w:val="tg-Cyrl-TJ"/>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98A" w:rsidRDefault="0093398A" w:rsidP="002C6D6B">
      <w:pPr>
        <w:spacing w:after="0" w:line="240" w:lineRule="auto"/>
      </w:pPr>
      <w:r>
        <w:separator/>
      </w:r>
    </w:p>
  </w:endnote>
  <w:endnote w:type="continuationSeparator" w:id="0">
    <w:p w:rsidR="0093398A" w:rsidRDefault="0093398A"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286F76" w:rsidRDefault="00204E85">
        <w:pPr>
          <w:pStyle w:val="a9"/>
          <w:jc w:val="right"/>
        </w:pPr>
        <w:r>
          <w:rPr>
            <w:noProof/>
          </w:rPr>
          <w:fldChar w:fldCharType="begin"/>
        </w:r>
        <w:r w:rsidR="00286F76">
          <w:rPr>
            <w:noProof/>
          </w:rPr>
          <w:instrText>PAGE   \* MERGEFORMAT</w:instrText>
        </w:r>
        <w:r>
          <w:rPr>
            <w:noProof/>
          </w:rPr>
          <w:fldChar w:fldCharType="separate"/>
        </w:r>
        <w:r w:rsidR="00B07370">
          <w:rPr>
            <w:noProof/>
          </w:rPr>
          <w:t>1</w:t>
        </w:r>
        <w:r>
          <w:rPr>
            <w:noProof/>
          </w:rPr>
          <w:fldChar w:fldCharType="end"/>
        </w:r>
      </w:p>
    </w:sdtContent>
  </w:sdt>
  <w:p w:rsidR="00286F76" w:rsidRDefault="00286F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98A" w:rsidRDefault="0093398A" w:rsidP="002C6D6B">
      <w:pPr>
        <w:spacing w:after="0" w:line="240" w:lineRule="auto"/>
      </w:pPr>
      <w:r>
        <w:separator/>
      </w:r>
    </w:p>
  </w:footnote>
  <w:footnote w:type="continuationSeparator" w:id="0">
    <w:p w:rsidR="0093398A" w:rsidRDefault="0093398A"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603"/>
    <w:rsid w:val="0001543E"/>
    <w:rsid w:val="0002036D"/>
    <w:rsid w:val="0002130C"/>
    <w:rsid w:val="00022E43"/>
    <w:rsid w:val="00027477"/>
    <w:rsid w:val="00027A66"/>
    <w:rsid w:val="00030437"/>
    <w:rsid w:val="00040E7F"/>
    <w:rsid w:val="00044145"/>
    <w:rsid w:val="00044403"/>
    <w:rsid w:val="00051C26"/>
    <w:rsid w:val="00052699"/>
    <w:rsid w:val="00052AB4"/>
    <w:rsid w:val="00054318"/>
    <w:rsid w:val="000609A6"/>
    <w:rsid w:val="00061883"/>
    <w:rsid w:val="000735F4"/>
    <w:rsid w:val="00095976"/>
    <w:rsid w:val="00096334"/>
    <w:rsid w:val="000A0574"/>
    <w:rsid w:val="000A5CD8"/>
    <w:rsid w:val="000B36CC"/>
    <w:rsid w:val="000C2319"/>
    <w:rsid w:val="000C4B81"/>
    <w:rsid w:val="000D306F"/>
    <w:rsid w:val="000D5C0F"/>
    <w:rsid w:val="000E609B"/>
    <w:rsid w:val="000E7E54"/>
    <w:rsid w:val="000F7BC5"/>
    <w:rsid w:val="00132988"/>
    <w:rsid w:val="0013535B"/>
    <w:rsid w:val="00141CAA"/>
    <w:rsid w:val="00164F01"/>
    <w:rsid w:val="00171D5F"/>
    <w:rsid w:val="001914FA"/>
    <w:rsid w:val="00192083"/>
    <w:rsid w:val="001A44D1"/>
    <w:rsid w:val="001A7632"/>
    <w:rsid w:val="001B2071"/>
    <w:rsid w:val="001C2CEA"/>
    <w:rsid w:val="001C4739"/>
    <w:rsid w:val="001D03E4"/>
    <w:rsid w:val="001E1CD1"/>
    <w:rsid w:val="001E56BC"/>
    <w:rsid w:val="001F0A81"/>
    <w:rsid w:val="001F3BF2"/>
    <w:rsid w:val="001F56F9"/>
    <w:rsid w:val="001F7113"/>
    <w:rsid w:val="001F7AAE"/>
    <w:rsid w:val="00204E85"/>
    <w:rsid w:val="0020553F"/>
    <w:rsid w:val="00211A7E"/>
    <w:rsid w:val="0021271E"/>
    <w:rsid w:val="0021392E"/>
    <w:rsid w:val="00216098"/>
    <w:rsid w:val="0021633B"/>
    <w:rsid w:val="00223F3B"/>
    <w:rsid w:val="0022430A"/>
    <w:rsid w:val="00227F03"/>
    <w:rsid w:val="00231022"/>
    <w:rsid w:val="0023177A"/>
    <w:rsid w:val="00246309"/>
    <w:rsid w:val="00264C37"/>
    <w:rsid w:val="00273BBB"/>
    <w:rsid w:val="002742CE"/>
    <w:rsid w:val="0027434A"/>
    <w:rsid w:val="00275401"/>
    <w:rsid w:val="0028228C"/>
    <w:rsid w:val="00286F76"/>
    <w:rsid w:val="00293287"/>
    <w:rsid w:val="002A5F12"/>
    <w:rsid w:val="002A64FF"/>
    <w:rsid w:val="002B1046"/>
    <w:rsid w:val="002B2142"/>
    <w:rsid w:val="002B7227"/>
    <w:rsid w:val="002C0F8A"/>
    <w:rsid w:val="002C38B3"/>
    <w:rsid w:val="002C6D6B"/>
    <w:rsid w:val="002D36C8"/>
    <w:rsid w:val="002D46F6"/>
    <w:rsid w:val="002E5108"/>
    <w:rsid w:val="002F06E8"/>
    <w:rsid w:val="002F1FDB"/>
    <w:rsid w:val="003220F7"/>
    <w:rsid w:val="00325216"/>
    <w:rsid w:val="0033074D"/>
    <w:rsid w:val="00331C98"/>
    <w:rsid w:val="00337B07"/>
    <w:rsid w:val="00354FD1"/>
    <w:rsid w:val="003643DF"/>
    <w:rsid w:val="003707A3"/>
    <w:rsid w:val="00371D47"/>
    <w:rsid w:val="003721F3"/>
    <w:rsid w:val="00375F54"/>
    <w:rsid w:val="00380E1D"/>
    <w:rsid w:val="0038115F"/>
    <w:rsid w:val="003A4E5C"/>
    <w:rsid w:val="003B0B72"/>
    <w:rsid w:val="003B53FB"/>
    <w:rsid w:val="003C5713"/>
    <w:rsid w:val="003C65DB"/>
    <w:rsid w:val="003D503E"/>
    <w:rsid w:val="003D57C8"/>
    <w:rsid w:val="003E1C28"/>
    <w:rsid w:val="003E50E6"/>
    <w:rsid w:val="003E7FC7"/>
    <w:rsid w:val="003F2D60"/>
    <w:rsid w:val="003F3000"/>
    <w:rsid w:val="00400713"/>
    <w:rsid w:val="0040758F"/>
    <w:rsid w:val="00412A61"/>
    <w:rsid w:val="004139B9"/>
    <w:rsid w:val="00425CAD"/>
    <w:rsid w:val="00436797"/>
    <w:rsid w:val="00450C49"/>
    <w:rsid w:val="0045693F"/>
    <w:rsid w:val="004668F5"/>
    <w:rsid w:val="00473C4E"/>
    <w:rsid w:val="00477AD2"/>
    <w:rsid w:val="00482842"/>
    <w:rsid w:val="00486EC4"/>
    <w:rsid w:val="00490FEC"/>
    <w:rsid w:val="0049240B"/>
    <w:rsid w:val="00494464"/>
    <w:rsid w:val="004973E2"/>
    <w:rsid w:val="004A554D"/>
    <w:rsid w:val="004B0497"/>
    <w:rsid w:val="004B50DA"/>
    <w:rsid w:val="004C4ECB"/>
    <w:rsid w:val="004C637A"/>
    <w:rsid w:val="004E4395"/>
    <w:rsid w:val="004E5636"/>
    <w:rsid w:val="004E5A4C"/>
    <w:rsid w:val="004E729A"/>
    <w:rsid w:val="004F4AE0"/>
    <w:rsid w:val="004F4F2B"/>
    <w:rsid w:val="00501A63"/>
    <w:rsid w:val="005068A1"/>
    <w:rsid w:val="00507FD2"/>
    <w:rsid w:val="00522B48"/>
    <w:rsid w:val="00523AD4"/>
    <w:rsid w:val="00524151"/>
    <w:rsid w:val="00526EED"/>
    <w:rsid w:val="00527AEC"/>
    <w:rsid w:val="00540F76"/>
    <w:rsid w:val="005434EF"/>
    <w:rsid w:val="005512E4"/>
    <w:rsid w:val="00560FE5"/>
    <w:rsid w:val="00561F07"/>
    <w:rsid w:val="005647A7"/>
    <w:rsid w:val="0056610E"/>
    <w:rsid w:val="0057003F"/>
    <w:rsid w:val="005743CC"/>
    <w:rsid w:val="005774D5"/>
    <w:rsid w:val="00583008"/>
    <w:rsid w:val="00584C78"/>
    <w:rsid w:val="00590341"/>
    <w:rsid w:val="00590C62"/>
    <w:rsid w:val="00590F40"/>
    <w:rsid w:val="005A2374"/>
    <w:rsid w:val="005A7504"/>
    <w:rsid w:val="005B4985"/>
    <w:rsid w:val="005B4E2E"/>
    <w:rsid w:val="005B692F"/>
    <w:rsid w:val="005C17ED"/>
    <w:rsid w:val="005C6C71"/>
    <w:rsid w:val="005D11EE"/>
    <w:rsid w:val="005D1C00"/>
    <w:rsid w:val="005D5081"/>
    <w:rsid w:val="005E1799"/>
    <w:rsid w:val="005F043F"/>
    <w:rsid w:val="005F095B"/>
    <w:rsid w:val="005F7FE6"/>
    <w:rsid w:val="00601643"/>
    <w:rsid w:val="00604F7E"/>
    <w:rsid w:val="006066B9"/>
    <w:rsid w:val="0060774E"/>
    <w:rsid w:val="00613389"/>
    <w:rsid w:val="006162D0"/>
    <w:rsid w:val="00616548"/>
    <w:rsid w:val="00617F42"/>
    <w:rsid w:val="00620D5C"/>
    <w:rsid w:val="00623376"/>
    <w:rsid w:val="006275B0"/>
    <w:rsid w:val="00627EB0"/>
    <w:rsid w:val="00634C9A"/>
    <w:rsid w:val="00642086"/>
    <w:rsid w:val="00657C6E"/>
    <w:rsid w:val="00664B4D"/>
    <w:rsid w:val="00672C12"/>
    <w:rsid w:val="006736F5"/>
    <w:rsid w:val="006771AD"/>
    <w:rsid w:val="00677A23"/>
    <w:rsid w:val="006876AB"/>
    <w:rsid w:val="006962D8"/>
    <w:rsid w:val="006B263F"/>
    <w:rsid w:val="006B651E"/>
    <w:rsid w:val="006B7EF4"/>
    <w:rsid w:val="006C23F3"/>
    <w:rsid w:val="006D3C0A"/>
    <w:rsid w:val="006F2E89"/>
    <w:rsid w:val="0070085C"/>
    <w:rsid w:val="007010BF"/>
    <w:rsid w:val="007047EA"/>
    <w:rsid w:val="00705733"/>
    <w:rsid w:val="00707B71"/>
    <w:rsid w:val="00707DC1"/>
    <w:rsid w:val="00711EA5"/>
    <w:rsid w:val="00717829"/>
    <w:rsid w:val="00723CAC"/>
    <w:rsid w:val="00726435"/>
    <w:rsid w:val="00726438"/>
    <w:rsid w:val="00732809"/>
    <w:rsid w:val="0073477A"/>
    <w:rsid w:val="00736E99"/>
    <w:rsid w:val="007441CD"/>
    <w:rsid w:val="0075382B"/>
    <w:rsid w:val="0075557A"/>
    <w:rsid w:val="007734F0"/>
    <w:rsid w:val="0077364F"/>
    <w:rsid w:val="00773F5E"/>
    <w:rsid w:val="00776F36"/>
    <w:rsid w:val="00790BBF"/>
    <w:rsid w:val="007A0E20"/>
    <w:rsid w:val="007A49BC"/>
    <w:rsid w:val="007A5E75"/>
    <w:rsid w:val="007A5F88"/>
    <w:rsid w:val="007A5FB2"/>
    <w:rsid w:val="007A6DE5"/>
    <w:rsid w:val="007C0236"/>
    <w:rsid w:val="007C22B4"/>
    <w:rsid w:val="007C2F4A"/>
    <w:rsid w:val="007C486E"/>
    <w:rsid w:val="007C5CC4"/>
    <w:rsid w:val="007E646F"/>
    <w:rsid w:val="007E6FCA"/>
    <w:rsid w:val="007F5471"/>
    <w:rsid w:val="0080142A"/>
    <w:rsid w:val="008047EB"/>
    <w:rsid w:val="0080756F"/>
    <w:rsid w:val="00807CBC"/>
    <w:rsid w:val="008300ED"/>
    <w:rsid w:val="00830B3D"/>
    <w:rsid w:val="00830C0F"/>
    <w:rsid w:val="00830DBF"/>
    <w:rsid w:val="008369A1"/>
    <w:rsid w:val="008548BF"/>
    <w:rsid w:val="00865F11"/>
    <w:rsid w:val="00866649"/>
    <w:rsid w:val="00871C83"/>
    <w:rsid w:val="0089025F"/>
    <w:rsid w:val="008A4F20"/>
    <w:rsid w:val="008A505A"/>
    <w:rsid w:val="008B20CE"/>
    <w:rsid w:val="008B3158"/>
    <w:rsid w:val="008C6DF5"/>
    <w:rsid w:val="008D5321"/>
    <w:rsid w:val="008E33E7"/>
    <w:rsid w:val="008E3FF2"/>
    <w:rsid w:val="008E5C2F"/>
    <w:rsid w:val="008F74D4"/>
    <w:rsid w:val="008F7562"/>
    <w:rsid w:val="009032F8"/>
    <w:rsid w:val="009050D3"/>
    <w:rsid w:val="0091115E"/>
    <w:rsid w:val="00915AFF"/>
    <w:rsid w:val="00924F97"/>
    <w:rsid w:val="00927B6A"/>
    <w:rsid w:val="0093398A"/>
    <w:rsid w:val="009505C9"/>
    <w:rsid w:val="0095572B"/>
    <w:rsid w:val="00955B98"/>
    <w:rsid w:val="00956811"/>
    <w:rsid w:val="009573AA"/>
    <w:rsid w:val="0096247C"/>
    <w:rsid w:val="00963D66"/>
    <w:rsid w:val="00970B5E"/>
    <w:rsid w:val="00976370"/>
    <w:rsid w:val="00992A9D"/>
    <w:rsid w:val="009A1C5A"/>
    <w:rsid w:val="009A7D0F"/>
    <w:rsid w:val="009B0E7F"/>
    <w:rsid w:val="009B3474"/>
    <w:rsid w:val="009B7B43"/>
    <w:rsid w:val="009C3A33"/>
    <w:rsid w:val="009C3C46"/>
    <w:rsid w:val="009C4131"/>
    <w:rsid w:val="009C58CF"/>
    <w:rsid w:val="009C6542"/>
    <w:rsid w:val="009D0B58"/>
    <w:rsid w:val="009D496C"/>
    <w:rsid w:val="009E16E5"/>
    <w:rsid w:val="009E51F3"/>
    <w:rsid w:val="00A26974"/>
    <w:rsid w:val="00A3568E"/>
    <w:rsid w:val="00A35E36"/>
    <w:rsid w:val="00A37BA9"/>
    <w:rsid w:val="00A42117"/>
    <w:rsid w:val="00A5137D"/>
    <w:rsid w:val="00A51EA8"/>
    <w:rsid w:val="00A52871"/>
    <w:rsid w:val="00A547DC"/>
    <w:rsid w:val="00A549DF"/>
    <w:rsid w:val="00A74188"/>
    <w:rsid w:val="00A817C5"/>
    <w:rsid w:val="00AA05C4"/>
    <w:rsid w:val="00AA1FC9"/>
    <w:rsid w:val="00AA5309"/>
    <w:rsid w:val="00AB1C10"/>
    <w:rsid w:val="00AB6FBB"/>
    <w:rsid w:val="00AC41B7"/>
    <w:rsid w:val="00AC7204"/>
    <w:rsid w:val="00AE0653"/>
    <w:rsid w:val="00AE08BE"/>
    <w:rsid w:val="00B01CC9"/>
    <w:rsid w:val="00B05A3D"/>
    <w:rsid w:val="00B07370"/>
    <w:rsid w:val="00B14A64"/>
    <w:rsid w:val="00B150F9"/>
    <w:rsid w:val="00B26382"/>
    <w:rsid w:val="00B308D3"/>
    <w:rsid w:val="00B351B4"/>
    <w:rsid w:val="00B37665"/>
    <w:rsid w:val="00B4372F"/>
    <w:rsid w:val="00B47A95"/>
    <w:rsid w:val="00B517FA"/>
    <w:rsid w:val="00B556BD"/>
    <w:rsid w:val="00B627BB"/>
    <w:rsid w:val="00B65B7F"/>
    <w:rsid w:val="00B74BC1"/>
    <w:rsid w:val="00B75256"/>
    <w:rsid w:val="00B82722"/>
    <w:rsid w:val="00B9016D"/>
    <w:rsid w:val="00B90480"/>
    <w:rsid w:val="00B93D48"/>
    <w:rsid w:val="00B976F6"/>
    <w:rsid w:val="00BB142F"/>
    <w:rsid w:val="00BB3F5E"/>
    <w:rsid w:val="00BB4025"/>
    <w:rsid w:val="00BB6E99"/>
    <w:rsid w:val="00BB796B"/>
    <w:rsid w:val="00BC6BB0"/>
    <w:rsid w:val="00BD07C5"/>
    <w:rsid w:val="00BD3AFD"/>
    <w:rsid w:val="00BD5E84"/>
    <w:rsid w:val="00BE078D"/>
    <w:rsid w:val="00BE58BD"/>
    <w:rsid w:val="00BE5BC4"/>
    <w:rsid w:val="00C07DA3"/>
    <w:rsid w:val="00C10B2D"/>
    <w:rsid w:val="00C11900"/>
    <w:rsid w:val="00C143C0"/>
    <w:rsid w:val="00C164A6"/>
    <w:rsid w:val="00C21ACB"/>
    <w:rsid w:val="00C23464"/>
    <w:rsid w:val="00C34F65"/>
    <w:rsid w:val="00C4478F"/>
    <w:rsid w:val="00C56E1E"/>
    <w:rsid w:val="00C63A86"/>
    <w:rsid w:val="00C63E6A"/>
    <w:rsid w:val="00C75B03"/>
    <w:rsid w:val="00C75ED7"/>
    <w:rsid w:val="00C83245"/>
    <w:rsid w:val="00C84118"/>
    <w:rsid w:val="00C85218"/>
    <w:rsid w:val="00C90166"/>
    <w:rsid w:val="00C97BD7"/>
    <w:rsid w:val="00CB0EFE"/>
    <w:rsid w:val="00CB37FF"/>
    <w:rsid w:val="00CC49DC"/>
    <w:rsid w:val="00CC60D8"/>
    <w:rsid w:val="00CC689D"/>
    <w:rsid w:val="00CF0881"/>
    <w:rsid w:val="00CF1E24"/>
    <w:rsid w:val="00CF6550"/>
    <w:rsid w:val="00D1633E"/>
    <w:rsid w:val="00D223FA"/>
    <w:rsid w:val="00D3233E"/>
    <w:rsid w:val="00D4431F"/>
    <w:rsid w:val="00D47EBB"/>
    <w:rsid w:val="00D51084"/>
    <w:rsid w:val="00D5296A"/>
    <w:rsid w:val="00D70414"/>
    <w:rsid w:val="00D7041D"/>
    <w:rsid w:val="00D71C19"/>
    <w:rsid w:val="00D83013"/>
    <w:rsid w:val="00D93064"/>
    <w:rsid w:val="00D9336A"/>
    <w:rsid w:val="00DA0CD8"/>
    <w:rsid w:val="00DC30A6"/>
    <w:rsid w:val="00DC3DF0"/>
    <w:rsid w:val="00DC48FE"/>
    <w:rsid w:val="00DE7AEF"/>
    <w:rsid w:val="00DF2616"/>
    <w:rsid w:val="00DF34B2"/>
    <w:rsid w:val="00DF4839"/>
    <w:rsid w:val="00DF5749"/>
    <w:rsid w:val="00DF5DE9"/>
    <w:rsid w:val="00DF60FE"/>
    <w:rsid w:val="00DF622A"/>
    <w:rsid w:val="00E04F2A"/>
    <w:rsid w:val="00E05344"/>
    <w:rsid w:val="00E11BD7"/>
    <w:rsid w:val="00E11CF2"/>
    <w:rsid w:val="00E163FB"/>
    <w:rsid w:val="00E217AF"/>
    <w:rsid w:val="00E24860"/>
    <w:rsid w:val="00E30DCB"/>
    <w:rsid w:val="00E315CD"/>
    <w:rsid w:val="00E33AF0"/>
    <w:rsid w:val="00E363D1"/>
    <w:rsid w:val="00E42CCB"/>
    <w:rsid w:val="00E445C3"/>
    <w:rsid w:val="00E61E8E"/>
    <w:rsid w:val="00E8289B"/>
    <w:rsid w:val="00E86020"/>
    <w:rsid w:val="00E86D7F"/>
    <w:rsid w:val="00EA1F80"/>
    <w:rsid w:val="00EA35F4"/>
    <w:rsid w:val="00EA35FA"/>
    <w:rsid w:val="00EC4C9D"/>
    <w:rsid w:val="00EC74DC"/>
    <w:rsid w:val="00EF41BD"/>
    <w:rsid w:val="00EF45A4"/>
    <w:rsid w:val="00EF7C46"/>
    <w:rsid w:val="00F03241"/>
    <w:rsid w:val="00F06753"/>
    <w:rsid w:val="00F15A92"/>
    <w:rsid w:val="00F162E3"/>
    <w:rsid w:val="00F2075B"/>
    <w:rsid w:val="00F218B6"/>
    <w:rsid w:val="00F27971"/>
    <w:rsid w:val="00F3523D"/>
    <w:rsid w:val="00F44BAE"/>
    <w:rsid w:val="00F556EE"/>
    <w:rsid w:val="00F60A22"/>
    <w:rsid w:val="00F60EF3"/>
    <w:rsid w:val="00F66522"/>
    <w:rsid w:val="00F7061C"/>
    <w:rsid w:val="00F73FF7"/>
    <w:rsid w:val="00F743D4"/>
    <w:rsid w:val="00F7554D"/>
    <w:rsid w:val="00F801B1"/>
    <w:rsid w:val="00F877FF"/>
    <w:rsid w:val="00F90E0B"/>
    <w:rsid w:val="00FB230B"/>
    <w:rsid w:val="00FB59F6"/>
    <w:rsid w:val="00FC4380"/>
    <w:rsid w:val="00FC4CB4"/>
    <w:rsid w:val="00FD14C0"/>
    <w:rsid w:val="00FD6774"/>
    <w:rsid w:val="00FE208D"/>
    <w:rsid w:val="00FE3F00"/>
    <w:rsid w:val="00FE4E2A"/>
    <w:rsid w:val="00FF0746"/>
    <w:rsid w:val="00FF6FAB"/>
    <w:rsid w:val="00FF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E78B228"/>
  <w15:docId w15:val="{6F43210D-0563-4CE5-8AE4-32F597D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607"/>
          <c:y val="0.19841627793630809"/>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6 нафар</c:v>
                </c:pt>
                <c:pt idx="1">
                  <c:v>Кишоварзон 62 нафар</c:v>
                </c:pt>
                <c:pt idx="2">
                  <c:v>Кироякорҳо 14  нафар</c:v>
                </c:pt>
                <c:pt idx="3">
                  <c:v>Муҳоҷирон 12  нафар</c:v>
                </c:pt>
                <c:pt idx="4">
                  <c:v>Соҳибкорон  5  нафар</c:v>
                </c:pt>
              </c:strCache>
            </c:strRef>
          </c:cat>
          <c:val>
            <c:numRef>
              <c:f>Лист1!$B$2:$B$7</c:f>
              <c:numCache>
                <c:formatCode>General</c:formatCode>
                <c:ptCount val="6"/>
                <c:pt idx="0">
                  <c:v>6</c:v>
                </c:pt>
                <c:pt idx="1">
                  <c:v>62</c:v>
                </c:pt>
                <c:pt idx="2">
                  <c:v>14</c:v>
                </c:pt>
                <c:pt idx="3">
                  <c:v>12</c:v>
                </c:pt>
                <c:pt idx="4">
                  <c:v>131</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6 нафар</c:v>
                </c:pt>
                <c:pt idx="1">
                  <c:v>Кишоварзон 62 нафар</c:v>
                </c:pt>
                <c:pt idx="2">
                  <c:v>Кироякорҳо 14  нафар</c:v>
                </c:pt>
                <c:pt idx="3">
                  <c:v>Муҳоҷирон 12  нафар</c:v>
                </c:pt>
                <c:pt idx="4">
                  <c:v>Соҳибкорон  5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6891"/>
          <c:y val="0.33429424190485379"/>
          <c:w val="0.25113581662962375"/>
          <c:h val="0.37584951967888114"/>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159"/>
          <c:y val="0.21664166979127641"/>
          <c:w val="0.44794582968795582"/>
          <c:h val="0.76790713660792465"/>
        </c:manualLayout>
      </c:layout>
      <c:pieChart>
        <c:varyColors val="1"/>
        <c:ser>
          <c:idx val="0"/>
          <c:order val="0"/>
          <c:tx>
            <c:strRef>
              <c:f>Лист1!$B$1</c:f>
              <c:strCache>
                <c:ptCount val="1"/>
                <c:pt idx="0">
                  <c:v>Фоиз</c:v>
                </c:pt>
              </c:strCache>
            </c:strRef>
          </c:tx>
          <c:dLbls>
            <c:dLbl>
              <c:idx val="4"/>
              <c:delete val="1"/>
              <c:extLst>
                <c:ext xmlns:c15="http://schemas.microsoft.com/office/drawing/2012/chart" uri="{CE6537A1-D6FC-4f65-9D91-7224C49458BB}"/>
                <c:ext xmlns:c16="http://schemas.microsoft.com/office/drawing/2014/chart" uri="{C3380CC4-5D6E-409C-BE32-E72D297353CC}">
                  <c16:uniqueId val="{00000000-4F84-49D0-98C6-B1E477AE0D90}"/>
                </c:ext>
              </c:extLst>
            </c:dLbl>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Олӣ 10 нафар</c:v>
                </c:pt>
                <c:pt idx="1">
                  <c:v>Миёнаи касбӣ 28 нафар</c:v>
                </c:pt>
                <c:pt idx="2">
                  <c:v>Миёнаи умумӣ 98 нафар</c:v>
                </c:pt>
                <c:pt idx="3">
                  <c:v>Маълумоти асосӣ 7 нафар</c:v>
                </c:pt>
              </c:strCache>
            </c:strRef>
          </c:cat>
          <c:val>
            <c:numRef>
              <c:f>Лист1!$B$2:$B$7</c:f>
              <c:numCache>
                <c:formatCode>General</c:formatCode>
                <c:ptCount val="6"/>
                <c:pt idx="0">
                  <c:v>10</c:v>
                </c:pt>
                <c:pt idx="1">
                  <c:v>28</c:v>
                </c:pt>
                <c:pt idx="2">
                  <c:v>98</c:v>
                </c:pt>
                <c:pt idx="3">
                  <c:v>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Олӣ 10 нафар</c:v>
                </c:pt>
                <c:pt idx="1">
                  <c:v>Миёнаи касбӣ 28 нафар</c:v>
                </c:pt>
                <c:pt idx="2">
                  <c:v>Миёнаи умумӣ 98 нафар</c:v>
                </c:pt>
                <c:pt idx="3">
                  <c:v>Маълумоти асосӣ 7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Олӣ 10 нафар</c:v>
                </c:pt>
                <c:pt idx="1">
                  <c:v>Миёнаи касбӣ 28 нафар</c:v>
                </c:pt>
                <c:pt idx="2">
                  <c:v>Миёнаи умумӣ 98 нафар</c:v>
                </c:pt>
                <c:pt idx="3">
                  <c:v>Маълумоти асосӣ 7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4"/>
        <c:delete val="1"/>
      </c:legendEntry>
      <c:legendEntry>
        <c:idx val="5"/>
        <c:delete val="1"/>
      </c:legendEntry>
      <c:layout>
        <c:manualLayout>
          <c:xMode val="edge"/>
          <c:yMode val="edge"/>
          <c:x val="0.62386683435404022"/>
          <c:y val="0.31125171853518274"/>
          <c:w val="0.36224427675707238"/>
          <c:h val="0.49932195975503135"/>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429"/>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 хонавода</c:v>
                </c:pt>
                <c:pt idx="1">
                  <c:v>Миёнаҳолон   18  хонавода</c:v>
                </c:pt>
                <c:pt idx="2">
                  <c:v>Камбизоатон 6  хонавода</c:v>
                </c:pt>
              </c:strCache>
            </c:strRef>
          </c:cat>
          <c:val>
            <c:numRef>
              <c:f>Лист1!$B$2:$B$5</c:f>
              <c:numCache>
                <c:formatCode>General</c:formatCode>
                <c:ptCount val="4"/>
                <c:pt idx="0">
                  <c:v>1</c:v>
                </c:pt>
                <c:pt idx="1">
                  <c:v>18</c:v>
                </c:pt>
                <c:pt idx="2">
                  <c:v>6</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0695"/>
          <c:y val="0.41341268387963276"/>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7976"/>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2 хонавода</c:v>
                </c:pt>
                <c:pt idx="1">
                  <c:v>Камбизоати миёна  3 хонавода</c:v>
                </c:pt>
                <c:pt idx="2">
                  <c:v>Камбизоати қашшоқ   1 хонавода</c:v>
                </c:pt>
              </c:strCache>
            </c:strRef>
          </c:cat>
          <c:val>
            <c:numRef>
              <c:f>Лист1!$B$2:$B$5</c:f>
              <c:numCache>
                <c:formatCode>General</c:formatCode>
                <c:ptCount val="4"/>
                <c:pt idx="0">
                  <c:v>2</c:v>
                </c:pt>
                <c:pt idx="1">
                  <c:v>3</c:v>
                </c:pt>
                <c:pt idx="2">
                  <c:v>7</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4645"/>
          <c:y val="0.36425427590782022"/>
          <c:w val="0.3600015489867045"/>
          <c:h val="0.29757463009431567"/>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3633</TotalTime>
  <Pages>1</Pages>
  <Words>2870</Words>
  <Characters>16360</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676</cp:revision>
  <cp:lastPrinted>2023-05-04T05:13:00Z</cp:lastPrinted>
  <dcterms:created xsi:type="dcterms:W3CDTF">2022-03-02T05:25:00Z</dcterms:created>
  <dcterms:modified xsi:type="dcterms:W3CDTF">2023-05-04T05:13:00Z</dcterms:modified>
</cp:coreProperties>
</file>